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DB72" w14:textId="77777777" w:rsidR="00B117AE" w:rsidRDefault="00B117AE" w:rsidP="00314F79">
      <w:pPr>
        <w:pStyle w:val="Heading1"/>
        <w:rPr>
          <w:color w:val="5B9BD5" w:themeColor="accent5"/>
          <w:szCs w:val="36"/>
          <w:lang w:val="en-US"/>
        </w:rPr>
      </w:pPr>
      <w:bookmarkStart w:id="0" w:name="_Toc72142579"/>
      <w:bookmarkStart w:id="1" w:name="_Toc2148595"/>
      <w:bookmarkStart w:id="2" w:name="_Toc4583312"/>
    </w:p>
    <w:p w14:paraId="434301E4" w14:textId="498D930B" w:rsidR="00314F79" w:rsidRPr="003468F9" w:rsidRDefault="000364C4" w:rsidP="00BA48BA">
      <w:pPr>
        <w:pStyle w:val="Heading1"/>
        <w:rPr>
          <w:color w:val="5B9BD5" w:themeColor="accent5"/>
          <w:szCs w:val="36"/>
          <w:lang w:val="en-US"/>
        </w:rPr>
      </w:pPr>
      <w:r w:rsidRPr="003468F9">
        <w:rPr>
          <w:color w:val="5B9BD5" w:themeColor="accent5"/>
          <w:szCs w:val="36"/>
          <w:lang w:val="en-US"/>
        </w:rPr>
        <w:t>S</w:t>
      </w:r>
      <w:r w:rsidR="00314F79" w:rsidRPr="003468F9">
        <w:rPr>
          <w:color w:val="5B9BD5" w:themeColor="accent5"/>
          <w:szCs w:val="36"/>
          <w:lang w:val="en-US"/>
        </w:rPr>
        <w:t>kills Disability Support</w:t>
      </w:r>
    </w:p>
    <w:p w14:paraId="6E0B5475" w14:textId="4D8C792E" w:rsidR="00314F79" w:rsidRPr="003468F9" w:rsidRDefault="000364C4" w:rsidP="00BA48BA">
      <w:pPr>
        <w:rPr>
          <w:color w:val="808080" w:themeColor="background1" w:themeShade="80"/>
          <w:sz w:val="32"/>
          <w:szCs w:val="32"/>
          <w:lang w:val="en-US"/>
        </w:rPr>
      </w:pPr>
      <w:r w:rsidRPr="003468F9">
        <w:rPr>
          <w:color w:val="808080" w:themeColor="background1" w:themeShade="80"/>
          <w:sz w:val="32"/>
          <w:szCs w:val="32"/>
          <w:lang w:val="en-US"/>
        </w:rPr>
        <w:t xml:space="preserve">A guide for </w:t>
      </w:r>
      <w:r w:rsidR="00B117AE">
        <w:rPr>
          <w:color w:val="808080" w:themeColor="background1" w:themeShade="80"/>
          <w:sz w:val="32"/>
          <w:szCs w:val="32"/>
          <w:lang w:val="en-US"/>
        </w:rPr>
        <w:t xml:space="preserve">Registered Training </w:t>
      </w:r>
      <w:proofErr w:type="spellStart"/>
      <w:r w:rsidR="00B117AE">
        <w:rPr>
          <w:color w:val="808080" w:themeColor="background1" w:themeShade="80"/>
          <w:sz w:val="32"/>
          <w:szCs w:val="32"/>
          <w:lang w:val="en-US"/>
        </w:rPr>
        <w:t>Organisations</w:t>
      </w:r>
      <w:proofErr w:type="spellEnd"/>
    </w:p>
    <w:p w14:paraId="0C887482" w14:textId="77777777" w:rsidR="003468F9" w:rsidRPr="003468F9" w:rsidRDefault="003468F9" w:rsidP="00F2359C">
      <w:pPr>
        <w:rPr>
          <w:rFonts w:ascii="Aptos" w:hAnsi="Aptos"/>
          <w:b/>
          <w:color w:val="2F5496" w:themeColor="accent1" w:themeShade="BF"/>
          <w:sz w:val="16"/>
          <w:szCs w:val="16"/>
        </w:rPr>
      </w:pPr>
    </w:p>
    <w:p w14:paraId="40D39401" w14:textId="69841E3A" w:rsidR="000364C4" w:rsidRPr="000364C4" w:rsidRDefault="000364C4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What is Skills Disability Support?</w:t>
      </w:r>
    </w:p>
    <w:p w14:paraId="0FE1CB8C" w14:textId="77777777" w:rsidR="000364C4" w:rsidRPr="000364C4" w:rsidRDefault="000364C4" w:rsidP="00F2359C">
      <w:pPr>
        <w:rPr>
          <w:rFonts w:ascii="Aptos" w:hAnsi="Aptos"/>
          <w:color w:val="808080" w:themeColor="background1" w:themeShade="80"/>
          <w:szCs w:val="22"/>
        </w:rPr>
      </w:pPr>
      <w:r w:rsidRPr="000364C4">
        <w:rPr>
          <w:rFonts w:ascii="Aptos" w:hAnsi="Aptos"/>
          <w:color w:val="808080" w:themeColor="background1" w:themeShade="80"/>
          <w:szCs w:val="22"/>
        </w:rPr>
        <w:t>Skills Disability Support (SDS) provides specialised services to training providers to support your participation in, and outcomes from, accredited training.</w:t>
      </w:r>
    </w:p>
    <w:p w14:paraId="644A83E3" w14:textId="77777777" w:rsidR="000364C4" w:rsidRPr="000364C4" w:rsidRDefault="000364C4" w:rsidP="00F2359C">
      <w:pPr>
        <w:rPr>
          <w:rFonts w:ascii="Aptos" w:hAnsi="Aptos"/>
          <w:color w:val="808080" w:themeColor="background1" w:themeShade="80"/>
          <w:szCs w:val="22"/>
        </w:rPr>
      </w:pPr>
      <w:r w:rsidRPr="000364C4">
        <w:rPr>
          <w:rFonts w:ascii="Aptos" w:hAnsi="Aptos"/>
          <w:color w:val="808080" w:themeColor="background1" w:themeShade="80"/>
          <w:szCs w:val="22"/>
          <w:lang w:val="en-US"/>
        </w:rPr>
        <w:t xml:space="preserve">SDS </w:t>
      </w:r>
      <w:r w:rsidRPr="000364C4">
        <w:rPr>
          <w:rFonts w:ascii="Aptos" w:hAnsi="Aptos"/>
          <w:color w:val="808080" w:themeColor="background1" w:themeShade="80"/>
          <w:szCs w:val="22"/>
        </w:rPr>
        <w:t>is administered by the Queensland Department of Employment, Small Business and Training (DESBT).</w:t>
      </w:r>
    </w:p>
    <w:p w14:paraId="19B286FD" w14:textId="77777777" w:rsidR="000364C4" w:rsidRPr="000364C4" w:rsidRDefault="000364C4" w:rsidP="00F2359C">
      <w:pPr>
        <w:rPr>
          <w:rFonts w:ascii="Aptos" w:hAnsi="Aptos"/>
          <w:color w:val="808080" w:themeColor="background1" w:themeShade="80"/>
          <w:szCs w:val="22"/>
        </w:rPr>
      </w:pPr>
      <w:r w:rsidRPr="000364C4">
        <w:rPr>
          <w:rFonts w:ascii="Aptos" w:hAnsi="Aptos"/>
          <w:color w:val="808080" w:themeColor="background1" w:themeShade="80"/>
          <w:szCs w:val="22"/>
        </w:rPr>
        <w:t>Funding of $700,000 is provided annually to deliver the SDS program.</w:t>
      </w:r>
    </w:p>
    <w:p w14:paraId="70F1647C" w14:textId="528FC624" w:rsidR="000364C4" w:rsidRPr="000364C4" w:rsidRDefault="000364C4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What is disability support?</w:t>
      </w:r>
    </w:p>
    <w:p w14:paraId="0DDCE352" w14:textId="77777777" w:rsidR="00B117AE" w:rsidRPr="00B117AE" w:rsidRDefault="00B117AE" w:rsidP="00B117AE">
      <w:p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Disability support are services that directly lessen the impact of a person’s disability on their capacity to:</w:t>
      </w:r>
    </w:p>
    <w:p w14:paraId="6E096773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learn effectively in the vocational education and training (VET) environment</w:t>
      </w:r>
    </w:p>
    <w:p w14:paraId="79D29C7D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achieve a vocational outcome as a pathway to employment</w:t>
      </w:r>
    </w:p>
    <w:p w14:paraId="1FCA4F0A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 xml:space="preserve">Disability support is specifically tailored to the student’s individual circumstances and abilities. It is used as reasonable adjustment under the </w:t>
      </w:r>
      <w:r w:rsidRPr="00B117AE">
        <w:rPr>
          <w:rFonts w:ascii="Aptos" w:hAnsi="Aptos"/>
          <w:i/>
          <w:iCs/>
          <w:color w:val="808080" w:themeColor="background1" w:themeShade="80"/>
          <w:szCs w:val="22"/>
        </w:rPr>
        <w:t>Disability Standards for Education 2005</w:t>
      </w:r>
      <w:r w:rsidRPr="00B117AE">
        <w:rPr>
          <w:rFonts w:ascii="Aptos" w:hAnsi="Aptos"/>
          <w:color w:val="808080" w:themeColor="background1" w:themeShade="80"/>
          <w:szCs w:val="22"/>
        </w:rPr>
        <w:t xml:space="preserve"> to assist students to complete their vocational qualification or course.</w:t>
      </w:r>
    </w:p>
    <w:p w14:paraId="2541E068" w14:textId="50347207" w:rsidR="000364C4" w:rsidRPr="000364C4" w:rsidRDefault="00B117AE" w:rsidP="00F2359C">
      <w:pPr>
        <w:rPr>
          <w:rFonts w:ascii="Aptos" w:hAnsi="Aptos"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color w:val="2F5496" w:themeColor="accent1" w:themeShade="BF"/>
          <w:sz w:val="32"/>
          <w:szCs w:val="32"/>
        </w:rPr>
        <w:t>What are the objectives</w:t>
      </w:r>
      <w:r w:rsidR="000364C4" w:rsidRPr="000364C4">
        <w:rPr>
          <w:rFonts w:ascii="Aptos" w:hAnsi="Aptos"/>
          <w:b/>
          <w:color w:val="2F5496" w:themeColor="accent1" w:themeShade="BF"/>
          <w:sz w:val="32"/>
          <w:szCs w:val="32"/>
        </w:rPr>
        <w:t>?</w:t>
      </w:r>
    </w:p>
    <w:p w14:paraId="0CBCECD0" w14:textId="77777777" w:rsidR="00B117AE" w:rsidRPr="00B117AE" w:rsidRDefault="00B117AE" w:rsidP="00B117AE">
      <w:p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The aim of SDS is to:</w:t>
      </w:r>
    </w:p>
    <w:p w14:paraId="46D58E3A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facilitate specialised subsidised support so students with disability can participate in VET on the same basis as students without disability</w:t>
      </w:r>
    </w:p>
    <w:p w14:paraId="09BE166C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assist VET providers to meet a student’s specialised support needs</w:t>
      </w:r>
    </w:p>
    <w:p w14:paraId="5C6EEE6C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encourage effective use of technology.</w:t>
      </w:r>
    </w:p>
    <w:p w14:paraId="0A888808" w14:textId="77777777" w:rsidR="00B117AE" w:rsidRDefault="00B117A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0A2E8889" w14:textId="77777777" w:rsidR="00B117AE" w:rsidRDefault="00B117A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34600AA1" w14:textId="77777777" w:rsidR="00B117AE" w:rsidRDefault="00B117A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72654910" w14:textId="77777777" w:rsidR="00B117AE" w:rsidRDefault="00B117A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46C4DAC1" w14:textId="77777777" w:rsidR="00B117AE" w:rsidRDefault="00B117A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37A7429E" w14:textId="77777777" w:rsidR="00B117AE" w:rsidRDefault="00B117A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4BF3DB0D" w14:textId="77777777" w:rsidR="00B117AE" w:rsidRDefault="00B117AE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</w:p>
    <w:p w14:paraId="21453C90" w14:textId="26B369F0" w:rsidR="000364C4" w:rsidRPr="000364C4" w:rsidRDefault="000364C4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 xml:space="preserve">How much </w:t>
      </w:r>
      <w:r w:rsidR="00B117AE">
        <w:rPr>
          <w:rFonts w:ascii="Aptos" w:hAnsi="Aptos"/>
          <w:b/>
          <w:color w:val="2F5496" w:themeColor="accent1" w:themeShade="BF"/>
          <w:sz w:val="32"/>
          <w:szCs w:val="32"/>
        </w:rPr>
        <w:t>subsidised support is available</w:t>
      </w: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?</w:t>
      </w:r>
    </w:p>
    <w:p w14:paraId="7DE51E94" w14:textId="77777777" w:rsidR="00B117AE" w:rsidRPr="00B117AE" w:rsidRDefault="00B117AE" w:rsidP="00B117AE">
      <w:p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SDS services are based on individual need. The level of service is dependent on the subsidised assistance required, technology available in stock and the reasonableness of the request.</w:t>
      </w:r>
    </w:p>
    <w:p w14:paraId="59D302E2" w14:textId="77777777" w:rsidR="00B117AE" w:rsidRPr="00B117AE" w:rsidRDefault="00B117AE" w:rsidP="00B117AE">
      <w:p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Up to $10,000 (GST Exclusive) will be available for eligible approved applicants.</w:t>
      </w:r>
    </w:p>
    <w:p w14:paraId="0DA30021" w14:textId="0ACD74DC" w:rsidR="000364C4" w:rsidRPr="000364C4" w:rsidRDefault="000364C4" w:rsidP="00F2359C">
      <w:pPr>
        <w:rPr>
          <w:rFonts w:ascii="Aptos" w:hAnsi="Aptos"/>
          <w:b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Wh</w:t>
      </w:r>
      <w:r w:rsidR="00B117AE">
        <w:rPr>
          <w:rFonts w:ascii="Aptos" w:hAnsi="Aptos"/>
          <w:b/>
          <w:color w:val="2F5496" w:themeColor="accent1" w:themeShade="BF"/>
          <w:sz w:val="32"/>
          <w:szCs w:val="32"/>
        </w:rPr>
        <w:t>o can apply</w:t>
      </w: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?</w:t>
      </w:r>
    </w:p>
    <w:p w14:paraId="508AB1DC" w14:textId="77777777" w:rsidR="00B117AE" w:rsidRPr="00B117AE" w:rsidRDefault="00B117AE" w:rsidP="00B117AE">
      <w:p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Queensland Skills Assure Suppliers (SAS) are eligible to apply for SDS. They must be based in and deliver training in Queensland.</w:t>
      </w:r>
    </w:p>
    <w:p w14:paraId="280E1BF2" w14:textId="711193F4" w:rsidR="00B117AE" w:rsidRPr="000364C4" w:rsidRDefault="00B117AE" w:rsidP="00B117AE">
      <w:pPr>
        <w:rPr>
          <w:rFonts w:ascii="Aptos" w:hAnsi="Aptos"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color w:val="2F5496" w:themeColor="accent1" w:themeShade="BF"/>
          <w:sz w:val="32"/>
          <w:szCs w:val="32"/>
        </w:rPr>
        <w:t>Who can be supported</w:t>
      </w: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?</w:t>
      </w:r>
    </w:p>
    <w:p w14:paraId="513DFEFD" w14:textId="77777777" w:rsidR="00B117AE" w:rsidRPr="00B117AE" w:rsidRDefault="00B117AE" w:rsidP="00B117AE">
      <w:p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Within an annual program budget of $700,000, SDS will support students who:</w:t>
      </w:r>
    </w:p>
    <w:p w14:paraId="526C0ED8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have an identified disability</w:t>
      </w:r>
    </w:p>
    <w:p w14:paraId="168253A1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are 15 years or over, and no longer at school</w:t>
      </w:r>
    </w:p>
    <w:p w14:paraId="20CF1531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are undertaking DESBT subsidised training and are not school students, and</w:t>
      </w:r>
    </w:p>
    <w:p w14:paraId="436CBA23" w14:textId="77777777" w:rsidR="00B117AE" w:rsidRPr="00B117AE" w:rsidRDefault="00B117AE" w:rsidP="00B117AE">
      <w:pPr>
        <w:numPr>
          <w:ilvl w:val="0"/>
          <w:numId w:val="28"/>
        </w:num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>are not eligible to receive the same resources through other initiatives</w:t>
      </w:r>
    </w:p>
    <w:p w14:paraId="74746244" w14:textId="46DC152A" w:rsidR="000364C4" w:rsidRPr="000364C4" w:rsidRDefault="00B117AE" w:rsidP="00F2359C">
      <w:pPr>
        <w:rPr>
          <w:rFonts w:ascii="Aptos" w:hAnsi="Aptos"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color w:val="2F5496" w:themeColor="accent1" w:themeShade="BF"/>
          <w:sz w:val="32"/>
          <w:szCs w:val="32"/>
        </w:rPr>
        <w:t>What services are supported</w:t>
      </w:r>
      <w:r w:rsidR="000364C4" w:rsidRPr="000364C4">
        <w:rPr>
          <w:rFonts w:ascii="Aptos" w:hAnsi="Aptos"/>
          <w:b/>
          <w:color w:val="2F5496" w:themeColor="accent1" w:themeShade="BF"/>
          <w:sz w:val="32"/>
          <w:szCs w:val="32"/>
        </w:rPr>
        <w:t>?</w:t>
      </w:r>
    </w:p>
    <w:p w14:paraId="6CB28984" w14:textId="77777777" w:rsidR="00B117AE" w:rsidRPr="00B117AE" w:rsidRDefault="00B117AE" w:rsidP="00B117AE">
      <w:p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 xml:space="preserve">Specialised support services may include Disability Support workers and coaches, </w:t>
      </w:r>
      <w:proofErr w:type="spellStart"/>
      <w:r w:rsidRPr="00B117AE">
        <w:rPr>
          <w:rFonts w:ascii="Aptos" w:hAnsi="Aptos"/>
          <w:color w:val="808080" w:themeColor="background1" w:themeShade="80"/>
          <w:szCs w:val="22"/>
        </w:rPr>
        <w:t>Auslan</w:t>
      </w:r>
      <w:proofErr w:type="spellEnd"/>
      <w:r w:rsidRPr="00B117AE">
        <w:rPr>
          <w:rFonts w:ascii="Aptos" w:hAnsi="Aptos"/>
          <w:color w:val="808080" w:themeColor="background1" w:themeShade="80"/>
          <w:szCs w:val="22"/>
        </w:rPr>
        <w:t xml:space="preserve"> interpreters, mentors, notetakers and scribes. The SAS is responsible for organising and managing the support.</w:t>
      </w:r>
    </w:p>
    <w:p w14:paraId="1852909B" w14:textId="77777777" w:rsidR="00B117AE" w:rsidRPr="00B117AE" w:rsidRDefault="00B117AE" w:rsidP="00B117AE">
      <w:pPr>
        <w:rPr>
          <w:rFonts w:ascii="Aptos" w:hAnsi="Aptos"/>
          <w:color w:val="808080" w:themeColor="background1" w:themeShade="80"/>
          <w:szCs w:val="22"/>
        </w:rPr>
      </w:pPr>
      <w:r w:rsidRPr="00B117AE">
        <w:rPr>
          <w:rFonts w:ascii="Aptos" w:hAnsi="Aptos"/>
          <w:color w:val="808080" w:themeColor="background1" w:themeShade="80"/>
          <w:szCs w:val="22"/>
        </w:rPr>
        <w:t xml:space="preserve">Specialised technology is available for loan, and includes assistive software, magnification aids and specialised computer accessories.   </w:t>
      </w:r>
    </w:p>
    <w:p w14:paraId="6B9928B8" w14:textId="77777777" w:rsidR="000364C4" w:rsidRPr="000364C4" w:rsidRDefault="000364C4" w:rsidP="00F2359C">
      <w:pPr>
        <w:rPr>
          <w:rFonts w:ascii="Aptos" w:hAnsi="Aptos"/>
          <w:color w:val="2F5496" w:themeColor="accent1" w:themeShade="BF"/>
          <w:sz w:val="32"/>
          <w:szCs w:val="32"/>
        </w:rPr>
      </w:pPr>
      <w:r w:rsidRPr="000364C4">
        <w:rPr>
          <w:rFonts w:ascii="Aptos" w:hAnsi="Aptos"/>
          <w:b/>
          <w:color w:val="2F5496" w:themeColor="accent1" w:themeShade="BF"/>
          <w:sz w:val="32"/>
          <w:szCs w:val="32"/>
        </w:rPr>
        <w:t>More information</w:t>
      </w:r>
    </w:p>
    <w:p w14:paraId="4A3ACC99" w14:textId="4012B2BF" w:rsidR="00314F79" w:rsidRDefault="000364C4" w:rsidP="00314F79">
      <w:pPr>
        <w:rPr>
          <w:lang w:val="en-US"/>
        </w:rPr>
      </w:pPr>
      <w:r w:rsidRPr="000364C4">
        <w:rPr>
          <w:rFonts w:ascii="Aptos" w:hAnsi="Aptos"/>
          <w:color w:val="808080" w:themeColor="background1" w:themeShade="80"/>
          <w:szCs w:val="22"/>
        </w:rPr>
        <w:t xml:space="preserve">Visit </w:t>
      </w:r>
      <w:hyperlink r:id="rId11" w:history="1">
        <w:r w:rsidRPr="000364C4">
          <w:rPr>
            <w:rStyle w:val="Hyperlink"/>
            <w:rFonts w:ascii="Aptos" w:hAnsi="Aptos"/>
            <w:szCs w:val="22"/>
          </w:rPr>
          <w:t>desbt.qld.gov.au</w:t>
        </w:r>
      </w:hyperlink>
      <w:r w:rsidRPr="000364C4">
        <w:rPr>
          <w:rFonts w:ascii="Aptos" w:hAnsi="Aptos"/>
          <w:color w:val="808080" w:themeColor="background1" w:themeShade="80"/>
          <w:szCs w:val="22"/>
          <w:u w:val="single"/>
        </w:rPr>
        <w:t xml:space="preserve"> </w:t>
      </w:r>
      <w:r w:rsidRPr="000364C4">
        <w:rPr>
          <w:rFonts w:ascii="Aptos" w:hAnsi="Aptos"/>
          <w:color w:val="808080" w:themeColor="background1" w:themeShade="80"/>
          <w:szCs w:val="22"/>
        </w:rPr>
        <w:t xml:space="preserve">or phone </w:t>
      </w:r>
      <w:r w:rsidRPr="000364C4">
        <w:rPr>
          <w:rFonts w:ascii="Aptos" w:hAnsi="Aptos"/>
          <w:color w:val="808080" w:themeColor="background1" w:themeShade="80"/>
          <w:szCs w:val="22"/>
        </w:rPr>
        <w:br/>
        <w:t>1300 369 935</w:t>
      </w:r>
      <w:bookmarkEnd w:id="0"/>
      <w:bookmarkEnd w:id="1"/>
      <w:bookmarkEnd w:id="2"/>
    </w:p>
    <w:sectPr w:rsidR="00314F79" w:rsidSect="00B117AE">
      <w:footerReference w:type="default" r:id="rId12"/>
      <w:headerReference w:type="first" r:id="rId13"/>
      <w:footerReference w:type="first" r:id="rId14"/>
      <w:type w:val="continuous"/>
      <w:pgSz w:w="11900" w:h="16840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63BC" w14:textId="77777777" w:rsidR="00B06E8C" w:rsidRDefault="00B06E8C" w:rsidP="00A60625">
      <w:r>
        <w:separator/>
      </w:r>
    </w:p>
  </w:endnote>
  <w:endnote w:type="continuationSeparator" w:id="0">
    <w:p w14:paraId="55CECBB2" w14:textId="77777777" w:rsidR="00B06E8C" w:rsidRDefault="00B06E8C" w:rsidP="00A60625">
      <w:r>
        <w:continuationSeparator/>
      </w:r>
    </w:p>
  </w:endnote>
  <w:endnote w:type="continuationNotice" w:id="1">
    <w:p w14:paraId="5551A668" w14:textId="77777777" w:rsidR="00B06E8C" w:rsidRDefault="00B06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6C62" w14:textId="696FB0F3" w:rsidR="00A60625" w:rsidRPr="00C316D2" w:rsidRDefault="00314F79" w:rsidP="00F02B4F">
    <w:pPr>
      <w:rPr>
        <w:sz w:val="16"/>
        <w:szCs w:val="16"/>
      </w:rPr>
    </w:pPr>
    <w:r>
      <w:rPr>
        <w:sz w:val="16"/>
        <w:szCs w:val="16"/>
      </w:rPr>
      <w:t>Skills Disability Support – Terms of Use - 2025</w:t>
    </w:r>
    <w:r w:rsidR="00F02B4F">
      <w:tab/>
    </w:r>
    <w:r w:rsidR="00F02B4F">
      <w:tab/>
    </w:r>
    <w:r w:rsidR="00F02B4F">
      <w:tab/>
    </w:r>
    <w:r w:rsidR="00F02B4F">
      <w:tab/>
    </w:r>
    <w:r w:rsidR="00F02B4F">
      <w:tab/>
    </w:r>
    <w:r w:rsidR="54883CC4" w:rsidRPr="54883CC4">
      <w:rPr>
        <w:sz w:val="16"/>
        <w:szCs w:val="16"/>
      </w:rPr>
      <w:t xml:space="preserve">                </w:t>
    </w:r>
    <w:r w:rsidR="00F02B4F">
      <w:tab/>
    </w:r>
    <w:r w:rsidR="00F02B4F">
      <w:tab/>
    </w:r>
    <w:r w:rsidR="00F02B4F">
      <w:tab/>
    </w:r>
    <w:r w:rsidR="00F02B4F" w:rsidRPr="54883CC4">
      <w:rPr>
        <w:noProof/>
        <w:sz w:val="16"/>
        <w:szCs w:val="16"/>
        <w:lang w:val="en-US"/>
      </w:rPr>
      <w:fldChar w:fldCharType="begin"/>
    </w:r>
    <w:r w:rsidR="00F02B4F" w:rsidRPr="54883CC4">
      <w:rPr>
        <w:sz w:val="16"/>
        <w:szCs w:val="16"/>
        <w:lang w:val="en-US"/>
      </w:rPr>
      <w:instrText xml:space="preserve"> PAGE   \* MERGEFORMAT </w:instrText>
    </w:r>
    <w:r w:rsidR="00F02B4F" w:rsidRPr="54883CC4">
      <w:rPr>
        <w:sz w:val="16"/>
        <w:szCs w:val="16"/>
      </w:rPr>
      <w:fldChar w:fldCharType="separate"/>
    </w:r>
    <w:r w:rsidR="54883CC4" w:rsidRPr="54883CC4">
      <w:rPr>
        <w:noProof/>
        <w:sz w:val="16"/>
        <w:szCs w:val="16"/>
        <w:lang w:val="en-US"/>
      </w:rPr>
      <w:t>2</w:t>
    </w:r>
    <w:r w:rsidR="00F02B4F" w:rsidRPr="54883CC4">
      <w:rPr>
        <w:noProof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8CEC" w14:textId="58DCB11D" w:rsidR="00F63C69" w:rsidRDefault="00CF08F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39C26" wp14:editId="5F983126">
          <wp:simplePos x="0" y="0"/>
          <wp:positionH relativeFrom="column">
            <wp:posOffset>3600450</wp:posOffset>
          </wp:positionH>
          <wp:positionV relativeFrom="page">
            <wp:posOffset>10022840</wp:posOffset>
          </wp:positionV>
          <wp:extent cx="2588260" cy="434975"/>
          <wp:effectExtent l="0" t="0" r="2540" b="3175"/>
          <wp:wrapThrough wrapText="bothSides">
            <wp:wrapPolygon edited="0">
              <wp:start x="11605" y="0"/>
              <wp:lineTo x="0" y="5676"/>
              <wp:lineTo x="0" y="20812"/>
              <wp:lineTo x="8903" y="20812"/>
              <wp:lineTo x="13990" y="20812"/>
              <wp:lineTo x="21462" y="19866"/>
              <wp:lineTo x="21462" y="3784"/>
              <wp:lineTo x="12877" y="0"/>
              <wp:lineTo x="11605" y="0"/>
            </wp:wrapPolygon>
          </wp:wrapThrough>
          <wp:docPr id="30345704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570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26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66A0" w14:textId="77777777" w:rsidR="00B06E8C" w:rsidRDefault="00B06E8C" w:rsidP="00A60625">
      <w:r>
        <w:separator/>
      </w:r>
    </w:p>
  </w:footnote>
  <w:footnote w:type="continuationSeparator" w:id="0">
    <w:p w14:paraId="033A3A3D" w14:textId="77777777" w:rsidR="00B06E8C" w:rsidRDefault="00B06E8C" w:rsidP="00A60625">
      <w:r>
        <w:continuationSeparator/>
      </w:r>
    </w:p>
  </w:footnote>
  <w:footnote w:type="continuationNotice" w:id="1">
    <w:p w14:paraId="7BF51EF9" w14:textId="77777777" w:rsidR="00B06E8C" w:rsidRDefault="00B06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8C65" w14:textId="482B4EAC" w:rsidR="00A35161" w:rsidRDefault="000932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7C26D2" wp14:editId="454B587F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12050" cy="1047750"/>
          <wp:effectExtent l="0" t="0" r="0" b="0"/>
          <wp:wrapNone/>
          <wp:docPr id="121976213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76213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772"/>
    <w:multiLevelType w:val="multilevel"/>
    <w:tmpl w:val="E50A313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" w15:restartNumberingAfterBreak="0">
    <w:nsid w:val="06E23B77"/>
    <w:multiLevelType w:val="multilevel"/>
    <w:tmpl w:val="14626D5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" w15:restartNumberingAfterBreak="0">
    <w:nsid w:val="0A355121"/>
    <w:multiLevelType w:val="multilevel"/>
    <w:tmpl w:val="6D70020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3" w15:restartNumberingAfterBreak="0">
    <w:nsid w:val="0A6F04A7"/>
    <w:multiLevelType w:val="multilevel"/>
    <w:tmpl w:val="435C9B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4" w15:restartNumberingAfterBreak="0">
    <w:nsid w:val="1118750B"/>
    <w:multiLevelType w:val="multilevel"/>
    <w:tmpl w:val="FBD823B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5" w15:restartNumberingAfterBreak="0">
    <w:nsid w:val="14D14A07"/>
    <w:multiLevelType w:val="multilevel"/>
    <w:tmpl w:val="7AF216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6" w15:restartNumberingAfterBreak="0">
    <w:nsid w:val="178F7FC7"/>
    <w:multiLevelType w:val="multilevel"/>
    <w:tmpl w:val="876A538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7" w15:restartNumberingAfterBreak="0">
    <w:nsid w:val="1D1F6F46"/>
    <w:multiLevelType w:val="multilevel"/>
    <w:tmpl w:val="329E1D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8" w15:restartNumberingAfterBreak="0">
    <w:nsid w:val="27162B57"/>
    <w:multiLevelType w:val="multilevel"/>
    <w:tmpl w:val="B64E42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9" w15:restartNumberingAfterBreak="0">
    <w:nsid w:val="2DA012E3"/>
    <w:multiLevelType w:val="multilevel"/>
    <w:tmpl w:val="77BCCDF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0" w15:restartNumberingAfterBreak="0">
    <w:nsid w:val="37654CC6"/>
    <w:multiLevelType w:val="hybridMultilevel"/>
    <w:tmpl w:val="35CA18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C64CCC"/>
    <w:multiLevelType w:val="multilevel"/>
    <w:tmpl w:val="F3C2DA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2" w15:restartNumberingAfterBreak="0">
    <w:nsid w:val="3C2228FB"/>
    <w:multiLevelType w:val="multilevel"/>
    <w:tmpl w:val="A0E6383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3" w15:restartNumberingAfterBreak="0">
    <w:nsid w:val="417574D5"/>
    <w:multiLevelType w:val="hybridMultilevel"/>
    <w:tmpl w:val="9F3086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D487E"/>
    <w:multiLevelType w:val="multilevel"/>
    <w:tmpl w:val="A83444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5" w15:restartNumberingAfterBreak="0">
    <w:nsid w:val="525D0D8E"/>
    <w:multiLevelType w:val="multilevel"/>
    <w:tmpl w:val="741E1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6" w15:restartNumberingAfterBreak="0">
    <w:nsid w:val="54F80244"/>
    <w:multiLevelType w:val="multilevel"/>
    <w:tmpl w:val="1B4E04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7" w15:restartNumberingAfterBreak="0">
    <w:nsid w:val="54FD3D66"/>
    <w:multiLevelType w:val="multilevel"/>
    <w:tmpl w:val="7326E69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8" w15:restartNumberingAfterBreak="0">
    <w:nsid w:val="59C225A4"/>
    <w:multiLevelType w:val="multilevel"/>
    <w:tmpl w:val="74C41DF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9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0" w15:restartNumberingAfterBreak="0">
    <w:nsid w:val="632F5A47"/>
    <w:multiLevelType w:val="hybridMultilevel"/>
    <w:tmpl w:val="31D07028"/>
    <w:lvl w:ilvl="0" w:tplc="189C7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FEFB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862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56D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FCB3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32FD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C414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18F9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B449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2" w15:restartNumberingAfterBreak="0">
    <w:nsid w:val="662D1B3D"/>
    <w:multiLevelType w:val="multilevel"/>
    <w:tmpl w:val="4934D64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3" w15:restartNumberingAfterBreak="0">
    <w:nsid w:val="6841419B"/>
    <w:multiLevelType w:val="multilevel"/>
    <w:tmpl w:val="43AEEF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4" w15:restartNumberingAfterBreak="0">
    <w:nsid w:val="6D0A54C0"/>
    <w:multiLevelType w:val="multilevel"/>
    <w:tmpl w:val="239A0D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5" w15:restartNumberingAfterBreak="0">
    <w:nsid w:val="7316654E"/>
    <w:multiLevelType w:val="hybridMultilevel"/>
    <w:tmpl w:val="37F4EA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462E63"/>
    <w:multiLevelType w:val="hybridMultilevel"/>
    <w:tmpl w:val="B3B24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8161A"/>
    <w:multiLevelType w:val="multilevel"/>
    <w:tmpl w:val="3BF0B4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num w:numId="1" w16cid:durableId="488638317">
    <w:abstractNumId w:val="19"/>
  </w:num>
  <w:num w:numId="2" w16cid:durableId="2104910615">
    <w:abstractNumId w:val="21"/>
  </w:num>
  <w:num w:numId="3" w16cid:durableId="1981960688">
    <w:abstractNumId w:val="0"/>
  </w:num>
  <w:num w:numId="4" w16cid:durableId="105732570">
    <w:abstractNumId w:val="18"/>
  </w:num>
  <w:num w:numId="5" w16cid:durableId="338657181">
    <w:abstractNumId w:val="27"/>
  </w:num>
  <w:num w:numId="6" w16cid:durableId="41179980">
    <w:abstractNumId w:val="15"/>
  </w:num>
  <w:num w:numId="7" w16cid:durableId="1151562178">
    <w:abstractNumId w:val="12"/>
  </w:num>
  <w:num w:numId="8" w16cid:durableId="981468607">
    <w:abstractNumId w:val="17"/>
  </w:num>
  <w:num w:numId="9" w16cid:durableId="1225720587">
    <w:abstractNumId w:val="8"/>
  </w:num>
  <w:num w:numId="10" w16cid:durableId="1442217276">
    <w:abstractNumId w:val="14"/>
  </w:num>
  <w:num w:numId="11" w16cid:durableId="796483540">
    <w:abstractNumId w:val="24"/>
  </w:num>
  <w:num w:numId="12" w16cid:durableId="604846704">
    <w:abstractNumId w:val="1"/>
  </w:num>
  <w:num w:numId="13" w16cid:durableId="2002810838">
    <w:abstractNumId w:val="4"/>
  </w:num>
  <w:num w:numId="14" w16cid:durableId="184294133">
    <w:abstractNumId w:val="2"/>
  </w:num>
  <w:num w:numId="15" w16cid:durableId="1656298043">
    <w:abstractNumId w:val="9"/>
  </w:num>
  <w:num w:numId="16" w16cid:durableId="14842854">
    <w:abstractNumId w:val="7"/>
  </w:num>
  <w:num w:numId="17" w16cid:durableId="320354950">
    <w:abstractNumId w:val="6"/>
  </w:num>
  <w:num w:numId="18" w16cid:durableId="158734108">
    <w:abstractNumId w:val="22"/>
  </w:num>
  <w:num w:numId="19" w16cid:durableId="1749767581">
    <w:abstractNumId w:val="3"/>
  </w:num>
  <w:num w:numId="20" w16cid:durableId="1678651427">
    <w:abstractNumId w:val="11"/>
  </w:num>
  <w:num w:numId="21" w16cid:durableId="1343892701">
    <w:abstractNumId w:val="23"/>
  </w:num>
  <w:num w:numId="22" w16cid:durableId="1924296710">
    <w:abstractNumId w:val="5"/>
  </w:num>
  <w:num w:numId="23" w16cid:durableId="1182008384">
    <w:abstractNumId w:val="16"/>
  </w:num>
  <w:num w:numId="24" w16cid:durableId="1324502864">
    <w:abstractNumId w:val="26"/>
  </w:num>
  <w:num w:numId="25" w16cid:durableId="1273785582">
    <w:abstractNumId w:val="10"/>
  </w:num>
  <w:num w:numId="26" w16cid:durableId="1634560957">
    <w:abstractNumId w:val="25"/>
  </w:num>
  <w:num w:numId="27" w16cid:durableId="1850175093">
    <w:abstractNumId w:val="13"/>
  </w:num>
  <w:num w:numId="28" w16cid:durableId="1982880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5"/>
    <w:rsid w:val="00023433"/>
    <w:rsid w:val="00031C6C"/>
    <w:rsid w:val="000364C4"/>
    <w:rsid w:val="0008511E"/>
    <w:rsid w:val="0009325C"/>
    <w:rsid w:val="000D0CD9"/>
    <w:rsid w:val="000D1EE8"/>
    <w:rsid w:val="000D4FFB"/>
    <w:rsid w:val="00122EA0"/>
    <w:rsid w:val="00137CE0"/>
    <w:rsid w:val="00146C4A"/>
    <w:rsid w:val="00160E7B"/>
    <w:rsid w:val="001D2971"/>
    <w:rsid w:val="001E72D9"/>
    <w:rsid w:val="001F22F6"/>
    <w:rsid w:val="00203448"/>
    <w:rsid w:val="00241CA7"/>
    <w:rsid w:val="00262137"/>
    <w:rsid w:val="00263AC4"/>
    <w:rsid w:val="00272CC3"/>
    <w:rsid w:val="002817C0"/>
    <w:rsid w:val="00290ADA"/>
    <w:rsid w:val="002A05B5"/>
    <w:rsid w:val="002A486F"/>
    <w:rsid w:val="002D0E95"/>
    <w:rsid w:val="002D36AD"/>
    <w:rsid w:val="002F0660"/>
    <w:rsid w:val="002F0B6E"/>
    <w:rsid w:val="00314F79"/>
    <w:rsid w:val="00317431"/>
    <w:rsid w:val="003468F9"/>
    <w:rsid w:val="0036058E"/>
    <w:rsid w:val="00371212"/>
    <w:rsid w:val="00377C89"/>
    <w:rsid w:val="0038033F"/>
    <w:rsid w:val="00395ECD"/>
    <w:rsid w:val="003B5DA1"/>
    <w:rsid w:val="003B61EE"/>
    <w:rsid w:val="003C704E"/>
    <w:rsid w:val="003D534C"/>
    <w:rsid w:val="003F10DB"/>
    <w:rsid w:val="00417C83"/>
    <w:rsid w:val="00443332"/>
    <w:rsid w:val="0045764F"/>
    <w:rsid w:val="00465EA6"/>
    <w:rsid w:val="00473774"/>
    <w:rsid w:val="00480A65"/>
    <w:rsid w:val="004A17DD"/>
    <w:rsid w:val="004A2A15"/>
    <w:rsid w:val="004C48B2"/>
    <w:rsid w:val="005003FE"/>
    <w:rsid w:val="00501476"/>
    <w:rsid w:val="00527AA3"/>
    <w:rsid w:val="00544264"/>
    <w:rsid w:val="00561A21"/>
    <w:rsid w:val="00567B21"/>
    <w:rsid w:val="00575E4F"/>
    <w:rsid w:val="005F3E18"/>
    <w:rsid w:val="0064088F"/>
    <w:rsid w:val="0066755A"/>
    <w:rsid w:val="006B0AED"/>
    <w:rsid w:val="006B4D4D"/>
    <w:rsid w:val="006C6876"/>
    <w:rsid w:val="00733206"/>
    <w:rsid w:val="00751364"/>
    <w:rsid w:val="0076408D"/>
    <w:rsid w:val="0077786F"/>
    <w:rsid w:val="00797671"/>
    <w:rsid w:val="007E4ACA"/>
    <w:rsid w:val="00830C94"/>
    <w:rsid w:val="008327F7"/>
    <w:rsid w:val="00842A2A"/>
    <w:rsid w:val="00860184"/>
    <w:rsid w:val="008A2F96"/>
    <w:rsid w:val="008A3CB3"/>
    <w:rsid w:val="008D1F88"/>
    <w:rsid w:val="008D328E"/>
    <w:rsid w:val="008D382F"/>
    <w:rsid w:val="008F65C1"/>
    <w:rsid w:val="00902220"/>
    <w:rsid w:val="00911FD8"/>
    <w:rsid w:val="0091511E"/>
    <w:rsid w:val="0093366F"/>
    <w:rsid w:val="0097320D"/>
    <w:rsid w:val="009C3FCF"/>
    <w:rsid w:val="009C57F4"/>
    <w:rsid w:val="009C7E7E"/>
    <w:rsid w:val="009E161D"/>
    <w:rsid w:val="00A00CF2"/>
    <w:rsid w:val="00A35161"/>
    <w:rsid w:val="00A355D4"/>
    <w:rsid w:val="00A43F84"/>
    <w:rsid w:val="00A4737E"/>
    <w:rsid w:val="00A60625"/>
    <w:rsid w:val="00A6610D"/>
    <w:rsid w:val="00AA5093"/>
    <w:rsid w:val="00AB455A"/>
    <w:rsid w:val="00AC4006"/>
    <w:rsid w:val="00AC7CC9"/>
    <w:rsid w:val="00AE7B10"/>
    <w:rsid w:val="00B059ED"/>
    <w:rsid w:val="00B06E8C"/>
    <w:rsid w:val="00B117AE"/>
    <w:rsid w:val="00B246C2"/>
    <w:rsid w:val="00B27424"/>
    <w:rsid w:val="00B85098"/>
    <w:rsid w:val="00B9505F"/>
    <w:rsid w:val="00BA24A8"/>
    <w:rsid w:val="00BA48BA"/>
    <w:rsid w:val="00C316D2"/>
    <w:rsid w:val="00C5071C"/>
    <w:rsid w:val="00C55805"/>
    <w:rsid w:val="00C93068"/>
    <w:rsid w:val="00C956DE"/>
    <w:rsid w:val="00C975E9"/>
    <w:rsid w:val="00CA6FDE"/>
    <w:rsid w:val="00CB37B9"/>
    <w:rsid w:val="00CC7480"/>
    <w:rsid w:val="00CD3A63"/>
    <w:rsid w:val="00CE2E56"/>
    <w:rsid w:val="00CE729C"/>
    <w:rsid w:val="00CF08F2"/>
    <w:rsid w:val="00CF74EB"/>
    <w:rsid w:val="00D33DDE"/>
    <w:rsid w:val="00DC58B7"/>
    <w:rsid w:val="00DF14BF"/>
    <w:rsid w:val="00E01B9F"/>
    <w:rsid w:val="00E13709"/>
    <w:rsid w:val="00E56AB6"/>
    <w:rsid w:val="00E63D6A"/>
    <w:rsid w:val="00E90765"/>
    <w:rsid w:val="00F02B4F"/>
    <w:rsid w:val="00F2359C"/>
    <w:rsid w:val="00F512A1"/>
    <w:rsid w:val="00F52AE9"/>
    <w:rsid w:val="00F63C69"/>
    <w:rsid w:val="00FB4391"/>
    <w:rsid w:val="061E6C34"/>
    <w:rsid w:val="0D86C3FB"/>
    <w:rsid w:val="13006201"/>
    <w:rsid w:val="1690D679"/>
    <w:rsid w:val="3508D811"/>
    <w:rsid w:val="3B32A1FA"/>
    <w:rsid w:val="4C17D2DC"/>
    <w:rsid w:val="54883CC4"/>
    <w:rsid w:val="5D7DD3B8"/>
    <w:rsid w:val="5E644D37"/>
    <w:rsid w:val="62E91EC9"/>
    <w:rsid w:val="7240973E"/>
    <w:rsid w:val="7C4A75C2"/>
    <w:rsid w:val="7D09D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67BB6"/>
  <w15:chartTrackingRefBased/>
  <w15:docId w15:val="{440868F3-31A0-A74A-9B79-34F47A0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A8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33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A63"/>
    <w:pPr>
      <w:keepNext/>
      <w:keepLines/>
      <w:spacing w:before="12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6D2"/>
    <w:pPr>
      <w:keepNext/>
      <w:keepLines/>
      <w:spacing w:before="40"/>
      <w:outlineLvl w:val="2"/>
    </w:pPr>
    <w:rPr>
      <w:rFonts w:eastAsiaTheme="majorEastAsia" w:cstheme="majorBidi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25"/>
  </w:style>
  <w:style w:type="paragraph" w:styleId="Footer">
    <w:name w:val="footer"/>
    <w:basedOn w:val="Normal"/>
    <w:link w:val="FooterChar"/>
    <w:uiPriority w:val="99"/>
    <w:unhideWhenUsed/>
    <w:rsid w:val="00A60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25"/>
  </w:style>
  <w:style w:type="character" w:customStyle="1" w:styleId="Heading1Char">
    <w:name w:val="Heading 1 Char"/>
    <w:basedOn w:val="DefaultParagraphFont"/>
    <w:link w:val="Heading1"/>
    <w:uiPriority w:val="9"/>
    <w:rsid w:val="0038033F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A63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A63"/>
    <w:rPr>
      <w:rFonts w:ascii="Arial" w:eastAsiaTheme="majorEastAsia" w:hAnsi="Arial" w:cstheme="majorBidi"/>
      <w:szCs w:val="28"/>
    </w:rPr>
  </w:style>
  <w:style w:type="paragraph" w:styleId="TOC1">
    <w:name w:val="toc 1"/>
    <w:basedOn w:val="Normal"/>
    <w:next w:val="Normal"/>
    <w:uiPriority w:val="39"/>
    <w:unhideWhenUsed/>
    <w:rsid w:val="4C17D2D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4C17D2DC"/>
    <w:rPr>
      <w:color w:val="0563C1"/>
      <w:u w:val="single"/>
    </w:rPr>
  </w:style>
  <w:style w:type="paragraph" w:styleId="TOC2">
    <w:name w:val="toc 2"/>
    <w:basedOn w:val="Normal"/>
    <w:next w:val="Normal"/>
    <w:uiPriority w:val="39"/>
    <w:unhideWhenUsed/>
    <w:rsid w:val="4C17D2D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C17D2DC"/>
    <w:pPr>
      <w:spacing w:after="100"/>
      <w:ind w:left="440"/>
    </w:pPr>
  </w:style>
  <w:style w:type="paragraph" w:styleId="ListBullet">
    <w:name w:val="List Bullet"/>
    <w:qFormat/>
    <w:rsid w:val="00314F79"/>
    <w:pPr>
      <w:numPr>
        <w:numId w:val="1"/>
      </w:numPr>
      <w:spacing w:before="60" w:after="60" w:line="276" w:lineRule="auto"/>
    </w:pPr>
    <w:rPr>
      <w:rFonts w:ascii="Arial" w:eastAsia="Times New Roman" w:hAnsi="Arial" w:cs="Times New Roman"/>
      <w:snapToGrid w:val="0"/>
      <w:sz w:val="22"/>
      <w:lang w:eastAsia="en-AU"/>
    </w:rPr>
  </w:style>
  <w:style w:type="paragraph" w:styleId="ListNumber">
    <w:name w:val="List Number"/>
    <w:aliases w:val="Numbered level 1"/>
    <w:basedOn w:val="Normal"/>
    <w:rsid w:val="00314F79"/>
    <w:pPr>
      <w:numPr>
        <w:ilvl w:val="5"/>
        <w:numId w:val="2"/>
      </w:numPr>
      <w:spacing w:before="60" w:after="60" w:line="276" w:lineRule="auto"/>
    </w:pPr>
    <w:rPr>
      <w:rFonts w:eastAsia="Times New Roman" w:cs="Times New Roman"/>
      <w:color w:val="000000"/>
      <w:lang w:eastAsia="en-AU"/>
    </w:rPr>
  </w:style>
  <w:style w:type="paragraph" w:customStyle="1" w:styleId="NoHeading1">
    <w:name w:val="No. Heading 1"/>
    <w:basedOn w:val="Heading1"/>
    <w:next w:val="BodyText"/>
    <w:rsid w:val="00314F79"/>
    <w:pPr>
      <w:keepLines w:val="0"/>
      <w:numPr>
        <w:numId w:val="2"/>
      </w:numPr>
      <w:spacing w:after="240"/>
    </w:pPr>
    <w:rPr>
      <w:rFonts w:eastAsia="Times New Roman" w:cs="Times New Roman"/>
      <w:color w:val="ED7D31" w:themeColor="accent2"/>
      <w:szCs w:val="24"/>
      <w:lang w:eastAsia="en-AU"/>
    </w:rPr>
  </w:style>
  <w:style w:type="paragraph" w:customStyle="1" w:styleId="NoHeading2">
    <w:name w:val="No. Heading 2"/>
    <w:basedOn w:val="Heading2"/>
    <w:next w:val="BodyText"/>
    <w:rsid w:val="00314F79"/>
    <w:pPr>
      <w:keepLines w:val="0"/>
      <w:numPr>
        <w:ilvl w:val="1"/>
        <w:numId w:val="2"/>
      </w:numPr>
    </w:pPr>
    <w:rPr>
      <w:rFonts w:eastAsia="Times New Roman" w:cs="Times New Roman"/>
      <w:color w:val="ED7D31" w:themeColor="accent2"/>
      <w:sz w:val="32"/>
      <w:szCs w:val="24"/>
      <w:lang w:eastAsia="en-AU"/>
    </w:rPr>
  </w:style>
  <w:style w:type="paragraph" w:customStyle="1" w:styleId="TableRef">
    <w:name w:val="Table Ref"/>
    <w:basedOn w:val="Normal"/>
    <w:next w:val="BodyText"/>
    <w:rsid w:val="00314F79"/>
    <w:pPr>
      <w:numPr>
        <w:ilvl w:val="4"/>
        <w:numId w:val="2"/>
      </w:numPr>
      <w:spacing w:before="120"/>
    </w:pPr>
    <w:rPr>
      <w:rFonts w:eastAsia="Times New Roman" w:cs="Times New Roman"/>
      <w:b/>
      <w:sz w:val="20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314F79"/>
    <w:pPr>
      <w:numPr>
        <w:ilvl w:val="3"/>
      </w:numPr>
    </w:pPr>
  </w:style>
  <w:style w:type="paragraph" w:customStyle="1" w:styleId="NoHeading3">
    <w:name w:val="No. Heading 3"/>
    <w:basedOn w:val="Heading3"/>
    <w:next w:val="BodyText"/>
    <w:rsid w:val="00314F79"/>
    <w:pPr>
      <w:keepLines w:val="0"/>
      <w:numPr>
        <w:ilvl w:val="2"/>
        <w:numId w:val="2"/>
      </w:numPr>
      <w:pBdr>
        <w:top w:val="single" w:sz="12" w:space="4" w:color="4472C4" w:themeColor="accent1"/>
      </w:pBdr>
      <w:spacing w:before="160"/>
    </w:pPr>
    <w:rPr>
      <w:rFonts w:eastAsia="Times New Roman" w:cs="Times New Roman"/>
      <w:b/>
      <w:color w:val="000000" w:themeColor="text1"/>
      <w:sz w:val="28"/>
      <w:szCs w:val="24"/>
      <w:lang w:eastAsia="en-AU"/>
    </w:rPr>
  </w:style>
  <w:style w:type="paragraph" w:customStyle="1" w:styleId="Bodycopy">
    <w:name w:val="Body copy"/>
    <w:basedOn w:val="Normal"/>
    <w:link w:val="BodycopyChar"/>
    <w:qFormat/>
    <w:rsid w:val="00314F79"/>
    <w:pPr>
      <w:keepNext/>
      <w:spacing w:before="240" w:after="240"/>
    </w:pPr>
    <w:rPr>
      <w:rFonts w:eastAsia="Times New Roman" w:cs="Times New Roman"/>
      <w:lang w:eastAsia="en-AU"/>
    </w:rPr>
  </w:style>
  <w:style w:type="character" w:customStyle="1" w:styleId="BodycopyChar">
    <w:name w:val="Body copy Char"/>
    <w:basedOn w:val="DefaultParagraphFont"/>
    <w:link w:val="Bodycopy"/>
    <w:rsid w:val="00314F79"/>
    <w:rPr>
      <w:rFonts w:ascii="Arial" w:eastAsia="Times New Roman" w:hAnsi="Arial" w:cs="Times New Roman"/>
      <w:sz w:val="22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F79"/>
  </w:style>
  <w:style w:type="character" w:customStyle="1" w:styleId="BodyTextChar">
    <w:name w:val="Body Text Char"/>
    <w:basedOn w:val="DefaultParagraphFont"/>
    <w:link w:val="BodyText"/>
    <w:uiPriority w:val="99"/>
    <w:semiHidden/>
    <w:rsid w:val="00314F79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364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sbt.qld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DADD5570B447AB905B429A0D4B9E" ma:contentTypeVersion="286" ma:contentTypeDescription="Create a new document." ma:contentTypeScope="" ma:versionID="ce8e2db73cf1df45d5ffda5c29f7f690">
  <xsd:schema xmlns:xsd="http://www.w3.org/2001/XMLSchema" xmlns:xs="http://www.w3.org/2001/XMLSchema" xmlns:p="http://schemas.microsoft.com/office/2006/metadata/properties" xmlns:ns2="dbefc7fa-1a1d-4432-8b48-0661d01a2bf9" xmlns:ns3="a6d513ee-f771-4d67-ba0a-282864486c78" xmlns:ns4="6fbbf639-a96b-4cb5-b890-7fc984a8433e" targetNamespace="http://schemas.microsoft.com/office/2006/metadata/properties" ma:root="true" ma:fieldsID="f3e4122303cc875181c60659e7e3ece5" ns2:_="" ns3:_="" ns4:_="">
    <xsd:import namespace="dbefc7fa-1a1d-4432-8b48-0661d01a2bf9"/>
    <xsd:import namespace="a6d513ee-f771-4d67-ba0a-282864486c78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513ee-f771-4d67-ba0a-282864486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a6d513ee-f771-4d67-ba0a-282864486c78">
      <Terms xmlns="http://schemas.microsoft.com/office/infopath/2007/PartnerControls"/>
    </lcf76f155ced4ddcb4097134ff3c332f>
    <_dlc_DocId xmlns="dbefc7fa-1a1d-4432-8b48-0661d01a2bf9">NER3HZ3QZUNC-2053068419-21953</_dlc_DocId>
    <_dlc_DocIdUrl xmlns="dbefc7fa-1a1d-4432-8b48-0661d01a2bf9">
      <Url>https://dsitiaqld.sharepoint.com/sites/DESBT/engagement/customer-experience/communications/_layouts/15/DocIdRedir.aspx?ID=NER3HZ3QZUNC-2053068419-21953</Url>
      <Description>NER3HZ3QZUNC-2053068419-21953</Description>
    </_dlc_DocIdUrl>
  </documentManagement>
</p:properties>
</file>

<file path=customXml/itemProps1.xml><?xml version="1.0" encoding="utf-8"?>
<ds:datastoreItem xmlns:ds="http://schemas.openxmlformats.org/officeDocument/2006/customXml" ds:itemID="{55DA366A-5147-4927-8CCA-7FEAC7AE3C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969C78-FD1E-4263-9A26-CC5B4C374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CEBE8-5AC2-478E-976D-A1AE8A3B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a6d513ee-f771-4d67-ba0a-282864486c78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A16F5-96AC-429A-B388-E67987BD55F9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a6d513ee-f771-4d67-ba0a-282864486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for registered training organisations on Skills Disability Support (SDS)</dc:title>
  <dc:subject/>
  <dc:creator>Tersia Parsons</dc:creator>
  <cp:keywords/>
  <dc:description/>
  <cp:lastModifiedBy>Tersia Parsons</cp:lastModifiedBy>
  <cp:revision>2</cp:revision>
  <cp:lastPrinted>2025-02-21T02:43:00Z</cp:lastPrinted>
  <dcterms:created xsi:type="dcterms:W3CDTF">2025-09-08T05:09:00Z</dcterms:created>
  <dcterms:modified xsi:type="dcterms:W3CDTF">2025-09-08T05:09:00Z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0x010100DDF2DADD5570B447AB905B429A0D4B9E</vt:lpwstr>
  </property>
  <property fmtid="{D5CDD505-2E9C-101B-9397-08002B2CF9AE}" pid="3" name="_dlc_DocIdItemGuid">
    <vt:lpwstr>a38754eb-bcf2-4e35-a7b4-810bd1a81d61</vt:lpwstr>
  </property>
  <property fmtid="{D5CDD505-2E9C-101B-9397-08002B2CF9AE}" pid="4" name="MediaServiceImageTags">
    <vt:lpwstr/>
  </property>
</Properties>
</file>