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5C7E" w14:textId="7908A757" w:rsidR="00AB63C3" w:rsidRPr="00747299" w:rsidRDefault="007A0294" w:rsidP="00AB63C3">
      <w:pPr>
        <w:pStyle w:val="Title"/>
        <w:rPr>
          <w:rStyle w:val="DocTitle"/>
          <w:color w:val="FFFFFF" w:themeColor="background1"/>
        </w:rPr>
      </w:pPr>
      <w:bookmarkStart w:id="0" w:name="_Toc270846599"/>
      <w:bookmarkStart w:id="1" w:name="_Toc275283084"/>
      <w:r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5A930E" wp14:editId="574B9504">
                <wp:simplePos x="0" y="0"/>
                <wp:positionH relativeFrom="page">
                  <wp:posOffset>-161925</wp:posOffset>
                </wp:positionH>
                <wp:positionV relativeFrom="paragraph">
                  <wp:posOffset>224790</wp:posOffset>
                </wp:positionV>
                <wp:extent cx="4619625" cy="400050"/>
                <wp:effectExtent l="0" t="0" r="2857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3DAEA1" w14:textId="5F19E300" w:rsidR="00747299" w:rsidRPr="00747299" w:rsidRDefault="007A0294" w:rsidP="00562186">
                            <w:pPr>
                              <w:shd w:val="clear" w:color="auto" w:fill="000000" w:themeFill="text1"/>
                              <w:ind w:left="1560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A930E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-12.75pt;margin-top:17.7pt;width:363.7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" fillcolor="black [3213]" strokecolor="black [3213]" strokeweight=".5pt">
                <v:textbox>
                  <w:txbxContent>
                    <w:p w14:paraId="683DAEA1" w14:textId="5F19E300" w:rsidR="00747299" w:rsidRPr="00747299" w:rsidRDefault="007A0294" w:rsidP="00562186">
                      <w:pPr>
                        <w:shd w:val="clear" w:color="auto" w:fill="000000" w:themeFill="text1"/>
                        <w:ind w:left="1560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Frequently Asked Questions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7FC"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41023" wp14:editId="2E5FB39C">
                <wp:simplePos x="0" y="0"/>
                <wp:positionH relativeFrom="page">
                  <wp:posOffset>-76200</wp:posOffset>
                </wp:positionH>
                <wp:positionV relativeFrom="paragraph">
                  <wp:posOffset>-203835</wp:posOffset>
                </wp:positionV>
                <wp:extent cx="6210300" cy="4762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4CD15" w14:textId="571B7C8A" w:rsidR="00747299" w:rsidRPr="00747299" w:rsidRDefault="006F77FC" w:rsidP="00562186">
                            <w:pPr>
                              <w:shd w:val="clear" w:color="auto" w:fill="000000" w:themeFill="text1"/>
                              <w:ind w:left="1418"/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Micro-credentialing Program</w:t>
                            </w:r>
                            <w:r w:rsidR="007A0294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1023" id="Text Box 70" o:spid="_x0000_s1027" type="#_x0000_t202" style="position:absolute;margin-left:-6pt;margin-top:-16.05pt;width:489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9CLQ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" fillcolor="black [3213]" stroked="f" strokeweight=".5pt">
                <v:textbox>
                  <w:txbxContent>
                    <w:p w14:paraId="5914CD15" w14:textId="571B7C8A" w:rsidR="00747299" w:rsidRPr="00747299" w:rsidRDefault="006F77FC" w:rsidP="00562186">
                      <w:pPr>
                        <w:shd w:val="clear" w:color="auto" w:fill="000000" w:themeFill="text1"/>
                        <w:ind w:left="1418"/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Micro-credentialing Program</w:t>
                      </w:r>
                      <w:r w:rsidR="007A0294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63FF11" w14:textId="4F6EC36B" w:rsidR="00747299" w:rsidRDefault="00747299" w:rsidP="000665C7">
      <w:pPr>
        <w:pStyle w:val="Heading1"/>
      </w:pPr>
    </w:p>
    <w:p w14:paraId="0A5C124F" w14:textId="532907C9" w:rsidR="007A0294" w:rsidRDefault="007A0294" w:rsidP="007A0294">
      <w:pPr>
        <w:pStyle w:val="BodyText"/>
      </w:pPr>
    </w:p>
    <w:p w14:paraId="6B5DD620" w14:textId="77777777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t>What is a micro-credential?</w:t>
      </w:r>
    </w:p>
    <w:p w14:paraId="09EC6710" w14:textId="77777777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For the purposes of the Micro-credentialing Program funding round, a micro-credential is defined as a non-accredited skills outcome – </w:t>
      </w:r>
      <w:proofErr w:type="gramStart"/>
      <w:r>
        <w:rPr>
          <w:rFonts w:cs="Arial"/>
          <w:color w:val="333333"/>
          <w:sz w:val="24"/>
        </w:rPr>
        <w:t>i.e.</w:t>
      </w:r>
      <w:proofErr w:type="gramEnd"/>
      <w:r>
        <w:rPr>
          <w:rFonts w:cs="Arial"/>
          <w:color w:val="333333"/>
          <w:sz w:val="24"/>
        </w:rPr>
        <w:t xml:space="preserve"> not vocational education and training or VET. Applications that propose nationally recognised training, including existing units of competency or VET skill sets, will not be eligible for funding. </w:t>
      </w:r>
    </w:p>
    <w:p w14:paraId="4D3A97C5" w14:textId="175C38EA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t xml:space="preserve">Can my application request funding for capital and IT </w:t>
      </w:r>
      <w:r>
        <w:rPr>
          <w:rFonts w:cs="Arial"/>
          <w:b/>
          <w:color w:val="333333"/>
          <w:sz w:val="24"/>
          <w:u w:val="single"/>
        </w:rPr>
        <w:t>d</w:t>
      </w:r>
      <w:r w:rsidR="00BE4C90">
        <w:rPr>
          <w:rFonts w:cs="Arial"/>
          <w:b/>
          <w:color w:val="333333"/>
          <w:sz w:val="24"/>
          <w:u w:val="single"/>
        </w:rPr>
        <w:t>e</w:t>
      </w:r>
      <w:permStart w:id="777212000" w:edGrp="everyone"/>
      <w:permEnd w:id="777212000"/>
      <w:r>
        <w:rPr>
          <w:rFonts w:cs="Arial"/>
          <w:b/>
          <w:color w:val="333333"/>
          <w:sz w:val="24"/>
          <w:u w:val="single"/>
        </w:rPr>
        <w:t xml:space="preserve">velopment </w:t>
      </w:r>
      <w:r w:rsidRPr="00A7689A">
        <w:rPr>
          <w:rFonts w:cs="Arial"/>
          <w:b/>
          <w:color w:val="333333"/>
          <w:sz w:val="24"/>
          <w:u w:val="single"/>
        </w:rPr>
        <w:t>costs?</w:t>
      </w:r>
    </w:p>
    <w:p w14:paraId="5BDD3AEE" w14:textId="77777777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No.  Capital and IT development costs will not be funded through this program.</w:t>
      </w:r>
      <w:r w:rsidRPr="00A479CA">
        <w:rPr>
          <w:rFonts w:cs="Arial"/>
          <w:color w:val="333333"/>
          <w:sz w:val="24"/>
        </w:rPr>
        <w:t xml:space="preserve"> </w:t>
      </w:r>
      <w:r>
        <w:rPr>
          <w:rFonts w:cs="Arial"/>
          <w:color w:val="333333"/>
          <w:sz w:val="24"/>
        </w:rPr>
        <w:t>However, licence costs relating to accessing existing learning platforms may be considered.</w:t>
      </w:r>
    </w:p>
    <w:p w14:paraId="3805A115" w14:textId="77777777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t>Who is eligible to apply through this Fund?</w:t>
      </w:r>
    </w:p>
    <w:p w14:paraId="4B0161B8" w14:textId="77777777" w:rsidR="007A0294" w:rsidRDefault="007A0294" w:rsidP="007A0294">
      <w:pPr>
        <w:spacing w:after="480"/>
        <w:rPr>
          <w:rFonts w:cs="Arial"/>
          <w:color w:val="333333"/>
          <w:sz w:val="24"/>
        </w:rPr>
      </w:pPr>
      <w:r w:rsidRPr="00A479CA">
        <w:rPr>
          <w:rFonts w:cs="Arial"/>
          <w:color w:val="333333"/>
          <w:sz w:val="24"/>
        </w:rPr>
        <w:t xml:space="preserve">Industry </w:t>
      </w:r>
      <w:r>
        <w:rPr>
          <w:rFonts w:cs="Arial"/>
          <w:color w:val="333333"/>
          <w:sz w:val="24"/>
        </w:rPr>
        <w:t xml:space="preserve">Skills </w:t>
      </w:r>
      <w:r w:rsidRPr="00A479CA">
        <w:rPr>
          <w:rFonts w:cs="Arial"/>
          <w:color w:val="333333"/>
          <w:sz w:val="24"/>
        </w:rPr>
        <w:t>Advisors</w:t>
      </w:r>
      <w:r>
        <w:rPr>
          <w:rFonts w:cs="Arial"/>
          <w:color w:val="333333"/>
          <w:sz w:val="24"/>
        </w:rPr>
        <w:t xml:space="preserve"> (approved by the Department), unions, industry peak bodies, regional industry bodies, employers (on behalf of an industry) and Queensland’s public VET providers (</w:t>
      </w:r>
      <w:r w:rsidRPr="00A479CA">
        <w:rPr>
          <w:rFonts w:cs="Arial"/>
          <w:color w:val="333333"/>
          <w:sz w:val="24"/>
        </w:rPr>
        <w:t>TAFE Queensland</w:t>
      </w:r>
      <w:r>
        <w:rPr>
          <w:rFonts w:cs="Arial"/>
          <w:color w:val="333333"/>
          <w:sz w:val="24"/>
        </w:rPr>
        <w:t xml:space="preserve"> and CQUniversity) are the only organisations eligible to apply for the Micro-credentialing Program funding round.</w:t>
      </w:r>
    </w:p>
    <w:p w14:paraId="0F0EA770" w14:textId="77777777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t>What is an industry peak body?</w:t>
      </w:r>
    </w:p>
    <w:p w14:paraId="403A3420" w14:textId="77777777" w:rsidR="007A0294" w:rsidRPr="00E2483A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Style w:val="tgc"/>
          <w:rFonts w:cs="Arial"/>
          <w:color w:val="222222"/>
          <w:sz w:val="24"/>
        </w:rPr>
        <w:t xml:space="preserve">For the purposes of the </w:t>
      </w:r>
      <w:r>
        <w:rPr>
          <w:rFonts w:cs="Arial"/>
          <w:color w:val="333333"/>
          <w:sz w:val="24"/>
        </w:rPr>
        <w:t>Micro-credentialing Program funding round</w:t>
      </w:r>
      <w:r>
        <w:rPr>
          <w:rStyle w:val="tgc"/>
          <w:rFonts w:cs="Arial"/>
          <w:color w:val="222222"/>
          <w:sz w:val="24"/>
        </w:rPr>
        <w:t>, a</w:t>
      </w:r>
      <w:r w:rsidRPr="00E2483A">
        <w:rPr>
          <w:rStyle w:val="tgc"/>
          <w:rFonts w:cs="Arial"/>
          <w:color w:val="222222"/>
          <w:sz w:val="24"/>
        </w:rPr>
        <w:t xml:space="preserve"> </w:t>
      </w:r>
      <w:r w:rsidRPr="00E2483A">
        <w:rPr>
          <w:rStyle w:val="tgc"/>
          <w:rFonts w:cs="Arial"/>
          <w:b/>
          <w:bCs/>
          <w:color w:val="222222"/>
          <w:sz w:val="24"/>
        </w:rPr>
        <w:t>peak body</w:t>
      </w:r>
      <w:r w:rsidRPr="00E2483A">
        <w:rPr>
          <w:rStyle w:val="tgc"/>
          <w:rFonts w:cs="Arial"/>
          <w:color w:val="222222"/>
          <w:sz w:val="24"/>
        </w:rPr>
        <w:t xml:space="preserve"> is </w:t>
      </w:r>
      <w:r>
        <w:rPr>
          <w:rStyle w:val="tgc"/>
          <w:rFonts w:cs="Arial"/>
          <w:color w:val="222222"/>
          <w:sz w:val="24"/>
        </w:rPr>
        <w:t>defined as: an</w:t>
      </w:r>
      <w:r w:rsidRPr="00E2483A">
        <w:rPr>
          <w:rStyle w:val="tgc"/>
          <w:rFonts w:cs="Arial"/>
          <w:color w:val="222222"/>
          <w:sz w:val="24"/>
        </w:rPr>
        <w:t xml:space="preserve"> advocacy group</w:t>
      </w:r>
      <w:r>
        <w:rPr>
          <w:rStyle w:val="tgc"/>
          <w:rFonts w:cs="Arial"/>
          <w:color w:val="222222"/>
          <w:sz w:val="24"/>
        </w:rPr>
        <w:t>; industry group;</w:t>
      </w:r>
      <w:r w:rsidRPr="00E2483A">
        <w:rPr>
          <w:rStyle w:val="tgc"/>
          <w:rFonts w:cs="Arial"/>
          <w:color w:val="222222"/>
          <w:sz w:val="24"/>
        </w:rPr>
        <w:t xml:space="preserve"> </w:t>
      </w:r>
      <w:r>
        <w:rPr>
          <w:rStyle w:val="tgc"/>
          <w:rFonts w:cs="Arial"/>
          <w:color w:val="222222"/>
          <w:sz w:val="24"/>
        </w:rPr>
        <w:t>body</w:t>
      </w:r>
      <w:r w:rsidRPr="00E2483A">
        <w:rPr>
          <w:rStyle w:val="tgc"/>
          <w:rFonts w:cs="Arial"/>
          <w:color w:val="222222"/>
          <w:sz w:val="24"/>
        </w:rPr>
        <w:t xml:space="preserve"> with allied </w:t>
      </w:r>
      <w:r>
        <w:rPr>
          <w:rStyle w:val="tgc"/>
          <w:rFonts w:cs="Arial"/>
          <w:color w:val="222222"/>
          <w:sz w:val="24"/>
        </w:rPr>
        <w:t xml:space="preserve">economic, regional or industry </w:t>
      </w:r>
      <w:r w:rsidRPr="00E2483A">
        <w:rPr>
          <w:rStyle w:val="tgc"/>
          <w:rFonts w:cs="Arial"/>
          <w:color w:val="222222"/>
          <w:sz w:val="24"/>
        </w:rPr>
        <w:t>interests</w:t>
      </w:r>
      <w:r>
        <w:rPr>
          <w:rStyle w:val="tgc"/>
          <w:rFonts w:cs="Arial"/>
          <w:color w:val="222222"/>
          <w:sz w:val="24"/>
        </w:rPr>
        <w:t xml:space="preserve">; or organisation representing a cluster of businesses in the same industry. </w:t>
      </w:r>
    </w:p>
    <w:p w14:paraId="13EE918F" w14:textId="77777777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t>I am a Registered Training Organisation (RTO), can I apply?</w:t>
      </w:r>
    </w:p>
    <w:p w14:paraId="4252DDEF" w14:textId="77777777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No, unless the RTO is the training arm of an eligible organisation. </w:t>
      </w:r>
      <w:r w:rsidRPr="00A479CA">
        <w:rPr>
          <w:rFonts w:cs="Arial"/>
          <w:color w:val="333333"/>
          <w:sz w:val="24"/>
        </w:rPr>
        <w:t xml:space="preserve">Industry </w:t>
      </w:r>
      <w:r>
        <w:rPr>
          <w:rFonts w:cs="Arial"/>
          <w:color w:val="333333"/>
          <w:sz w:val="24"/>
        </w:rPr>
        <w:t xml:space="preserve">Skills </w:t>
      </w:r>
      <w:r w:rsidRPr="00A479CA">
        <w:rPr>
          <w:rFonts w:cs="Arial"/>
          <w:color w:val="333333"/>
          <w:sz w:val="24"/>
        </w:rPr>
        <w:t>Advisor</w:t>
      </w:r>
      <w:r>
        <w:rPr>
          <w:rFonts w:cs="Arial"/>
          <w:color w:val="333333"/>
          <w:sz w:val="24"/>
        </w:rPr>
        <w:t xml:space="preserve">s (approved by the Department), unions, industry peak bodies, regional industry bodies, employers (on behalf of industry) and </w:t>
      </w:r>
      <w:r w:rsidRPr="00A479CA">
        <w:rPr>
          <w:rFonts w:cs="Arial"/>
          <w:color w:val="333333"/>
          <w:sz w:val="24"/>
        </w:rPr>
        <w:t>TAFE Queensland</w:t>
      </w:r>
      <w:r>
        <w:rPr>
          <w:rFonts w:cs="Arial"/>
          <w:color w:val="333333"/>
          <w:sz w:val="24"/>
        </w:rPr>
        <w:t xml:space="preserve"> and CQUniversity (representing an organisation or a group of businesses) are the only organisations eligible to apply through this funding round.  </w:t>
      </w:r>
    </w:p>
    <w:p w14:paraId="7A0D8926" w14:textId="77777777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t>What is a co-contribution?</w:t>
      </w:r>
    </w:p>
    <w:p w14:paraId="74537AFA" w14:textId="77777777" w:rsidR="007A0294" w:rsidRDefault="007A0294" w:rsidP="007A0294">
      <w:pPr>
        <w:spacing w:after="12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A co-contribution is a mandatory requirement through this application process and relates to the level of funding from industry, </w:t>
      </w:r>
      <w:proofErr w:type="gramStart"/>
      <w:r>
        <w:rPr>
          <w:rFonts w:cs="Arial"/>
          <w:color w:val="333333"/>
          <w:sz w:val="24"/>
        </w:rPr>
        <w:t>employers</w:t>
      </w:r>
      <w:proofErr w:type="gramEnd"/>
      <w:r>
        <w:rPr>
          <w:rFonts w:cs="Arial"/>
          <w:color w:val="333333"/>
          <w:sz w:val="24"/>
        </w:rPr>
        <w:t xml:space="preserve"> or participants towards the cost of the project.  </w:t>
      </w:r>
    </w:p>
    <w:p w14:paraId="41A1B28B" w14:textId="77777777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Co-contributions can be either financial or in-kind and there is no maximum percentage required. The level of co-contribution will be evaluated during the assessment process as part of the cost/value for money criteria.</w:t>
      </w:r>
    </w:p>
    <w:p w14:paraId="734B63B9" w14:textId="77777777" w:rsidR="007A0294" w:rsidRPr="00A7689A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A7689A">
        <w:rPr>
          <w:rFonts w:cs="Arial"/>
          <w:b/>
          <w:color w:val="333333"/>
          <w:sz w:val="24"/>
          <w:u w:val="single"/>
        </w:rPr>
        <w:lastRenderedPageBreak/>
        <w:t>I own a small business. How can I have my employees trained under the program?</w:t>
      </w:r>
    </w:p>
    <w:p w14:paraId="363193A4" w14:textId="019A3AF5" w:rsidR="00DC0DC2" w:rsidRDefault="008F117A" w:rsidP="008A0BF1">
      <w:pPr>
        <w:spacing w:after="24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Employers </w:t>
      </w:r>
      <w:r w:rsidR="008A0BF1">
        <w:rPr>
          <w:rFonts w:cs="Arial"/>
          <w:color w:val="333333"/>
          <w:sz w:val="24"/>
        </w:rPr>
        <w:t>can</w:t>
      </w:r>
      <w:r>
        <w:rPr>
          <w:rFonts w:cs="Arial"/>
          <w:color w:val="333333"/>
          <w:sz w:val="24"/>
        </w:rPr>
        <w:t xml:space="preserve"> </w:t>
      </w:r>
      <w:proofErr w:type="gramStart"/>
      <w:r>
        <w:rPr>
          <w:rFonts w:cs="Arial"/>
          <w:color w:val="333333"/>
          <w:sz w:val="24"/>
        </w:rPr>
        <w:t>submit an application</w:t>
      </w:r>
      <w:proofErr w:type="gramEnd"/>
      <w:r>
        <w:rPr>
          <w:rFonts w:cs="Arial"/>
          <w:color w:val="333333"/>
          <w:sz w:val="24"/>
        </w:rPr>
        <w:t xml:space="preserve"> on behalf of their industry. The application would need to detail what consultation has occurred and how </w:t>
      </w:r>
      <w:r w:rsidR="001859C9">
        <w:rPr>
          <w:rFonts w:cs="Arial"/>
          <w:color w:val="333333"/>
          <w:sz w:val="24"/>
        </w:rPr>
        <w:t xml:space="preserve">the broader industry and/or other employers would benefit from </w:t>
      </w:r>
      <w:r>
        <w:rPr>
          <w:rFonts w:cs="Arial"/>
          <w:color w:val="333333"/>
          <w:sz w:val="24"/>
        </w:rPr>
        <w:t xml:space="preserve">the </w:t>
      </w:r>
      <w:r w:rsidR="00963472">
        <w:rPr>
          <w:rFonts w:cs="Arial"/>
          <w:color w:val="333333"/>
          <w:sz w:val="24"/>
        </w:rPr>
        <w:t>proposal</w:t>
      </w:r>
      <w:r w:rsidR="00DC0DC2">
        <w:rPr>
          <w:rFonts w:cs="Arial"/>
          <w:color w:val="333333"/>
          <w:sz w:val="24"/>
        </w:rPr>
        <w:t>.</w:t>
      </w:r>
    </w:p>
    <w:p w14:paraId="2E3D9942" w14:textId="5E047257" w:rsidR="007A0294" w:rsidRDefault="00DC0DC2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Alternatively</w:t>
      </w:r>
      <w:r w:rsidR="008A0BF1">
        <w:rPr>
          <w:rFonts w:cs="Arial"/>
          <w:color w:val="333333"/>
          <w:sz w:val="24"/>
        </w:rPr>
        <w:t>, y</w:t>
      </w:r>
      <w:r w:rsidR="007A0294">
        <w:rPr>
          <w:rFonts w:cs="Arial"/>
          <w:color w:val="333333"/>
          <w:sz w:val="24"/>
        </w:rPr>
        <w:t>ou can collaborate with an eligible organisation such as your industry peak body or a regional industry body to support an application for funding</w:t>
      </w:r>
      <w:r w:rsidR="00E724E2">
        <w:rPr>
          <w:rFonts w:cs="Arial"/>
          <w:color w:val="333333"/>
          <w:sz w:val="24"/>
        </w:rPr>
        <w:t xml:space="preserve"> </w:t>
      </w:r>
      <w:r w:rsidR="007A0294">
        <w:rPr>
          <w:rFonts w:cs="Arial"/>
          <w:color w:val="333333"/>
          <w:sz w:val="24"/>
        </w:rPr>
        <w:t>or seek to link with an approved Micro-credentialing Program project when the list of successful projects is published by the Department of Employment, Small Business and Training.</w:t>
      </w:r>
    </w:p>
    <w:p w14:paraId="0C2D45EE" w14:textId="77777777" w:rsidR="007A0294" w:rsidRPr="00023E70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023E70">
        <w:rPr>
          <w:rFonts w:cs="Arial"/>
          <w:b/>
          <w:color w:val="333333"/>
          <w:sz w:val="24"/>
          <w:u w:val="single"/>
        </w:rPr>
        <w:t>What workers are eligible to be assisted?</w:t>
      </w:r>
    </w:p>
    <w:p w14:paraId="3FE083D8" w14:textId="77777777" w:rsidR="007A0294" w:rsidRDefault="007A0294" w:rsidP="007A0294">
      <w:pPr>
        <w:spacing w:after="12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The Micro-credentialing Program is seeking to upskill</w:t>
      </w:r>
      <w:r w:rsidRPr="00FB5366">
        <w:rPr>
          <w:rFonts w:cs="Arial"/>
          <w:color w:val="333333"/>
          <w:sz w:val="24"/>
        </w:rPr>
        <w:t xml:space="preserve"> Queensland existing workers</w:t>
      </w:r>
      <w:r>
        <w:rPr>
          <w:rFonts w:cs="Arial"/>
          <w:color w:val="333333"/>
          <w:sz w:val="24"/>
        </w:rPr>
        <w:t>, new entrants or job seekers in industries</w:t>
      </w:r>
      <w:r w:rsidRPr="00FB5366">
        <w:rPr>
          <w:rFonts w:cs="Arial"/>
          <w:color w:val="333333"/>
          <w:sz w:val="24"/>
        </w:rPr>
        <w:t xml:space="preserve"> and enterprises</w:t>
      </w:r>
      <w:r>
        <w:rPr>
          <w:rFonts w:cs="Arial"/>
          <w:color w:val="333333"/>
          <w:sz w:val="24"/>
        </w:rPr>
        <w:t xml:space="preserve">. </w:t>
      </w:r>
    </w:p>
    <w:p w14:paraId="232EBAC8" w14:textId="411D02A7" w:rsidR="007A0294" w:rsidRPr="000277B0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To be eligible, a project must target participants that are aged 15 years or over, no longer at school, are Queensland permanent residents, as well as meeting the criteria listed in the </w:t>
      </w:r>
      <w:r w:rsidR="00E724E2">
        <w:rPr>
          <w:rFonts w:cs="Arial"/>
          <w:color w:val="333333"/>
          <w:sz w:val="24"/>
        </w:rPr>
        <w:t xml:space="preserve">Program </w:t>
      </w:r>
      <w:r w:rsidR="00061D5E">
        <w:rPr>
          <w:rFonts w:cs="Arial"/>
          <w:color w:val="333333"/>
          <w:sz w:val="24"/>
        </w:rPr>
        <w:t>Guidelines for Funding</w:t>
      </w:r>
      <w:r w:rsidR="00860DC0">
        <w:rPr>
          <w:rFonts w:cs="Arial"/>
          <w:color w:val="333333"/>
          <w:sz w:val="24"/>
        </w:rPr>
        <w:t xml:space="preserve"> which can be found at </w:t>
      </w:r>
      <w:hyperlink r:id="rId12" w:history="1">
        <w:r w:rsidR="00860DC0">
          <w:rPr>
            <w:rStyle w:val="Hyperlink"/>
          </w:rPr>
          <w:t>Micro-credentialing Program | Department of Employment, Small Business and Training (desbt.qld.gov.au)</w:t>
        </w:r>
      </w:hyperlink>
      <w:r w:rsidR="00860DC0">
        <w:t>.</w:t>
      </w:r>
    </w:p>
    <w:p w14:paraId="52C03ECE" w14:textId="77777777" w:rsidR="007A0294" w:rsidRPr="00974C2D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974C2D">
        <w:rPr>
          <w:rFonts w:cs="Arial"/>
          <w:b/>
          <w:color w:val="333333"/>
          <w:sz w:val="24"/>
          <w:u w:val="single"/>
        </w:rPr>
        <w:t>Where do I find a provider delivering micro-credentials?</w:t>
      </w:r>
    </w:p>
    <w:p w14:paraId="34364EDC" w14:textId="4B33ACDD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A list of successful projects will be published on </w:t>
      </w:r>
      <w:r w:rsidR="003318EC">
        <w:rPr>
          <w:rFonts w:cs="Arial"/>
          <w:color w:val="333333"/>
          <w:sz w:val="24"/>
        </w:rPr>
        <w:t xml:space="preserve">Department of Employment, Small Business and Training’s website at </w:t>
      </w:r>
      <w:hyperlink r:id="rId13" w:history="1">
        <w:r w:rsidR="003318EC">
          <w:rPr>
            <w:rStyle w:val="Hyperlink"/>
          </w:rPr>
          <w:t>Micro-credentialing Program | Department of Employment, Small Business and Training (desbt.qld.gov.au)</w:t>
        </w:r>
      </w:hyperlink>
      <w:r w:rsidR="003318EC">
        <w:t>.</w:t>
      </w:r>
    </w:p>
    <w:p w14:paraId="227C2896" w14:textId="77777777" w:rsidR="007A0294" w:rsidRPr="007C31F7" w:rsidRDefault="007A0294" w:rsidP="007A0294">
      <w:pPr>
        <w:rPr>
          <w:rFonts w:cs="Arial"/>
          <w:color w:val="333333"/>
          <w:sz w:val="24"/>
          <w:u w:val="single"/>
        </w:rPr>
      </w:pPr>
      <w:r w:rsidRPr="007C31F7">
        <w:rPr>
          <w:rFonts w:cs="Arial"/>
          <w:b/>
          <w:color w:val="333333"/>
          <w:sz w:val="24"/>
          <w:u w:val="single"/>
        </w:rPr>
        <w:t>Can I apply for non-accredited training?</w:t>
      </w:r>
    </w:p>
    <w:p w14:paraId="102DD418" w14:textId="77777777" w:rsidR="007A0294" w:rsidRDefault="007A0294" w:rsidP="007A0294">
      <w:pPr>
        <w:spacing w:after="12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Yes, skill outcomes to be targeted will not be national recognised training (</w:t>
      </w:r>
      <w:proofErr w:type="gramStart"/>
      <w:r>
        <w:rPr>
          <w:rFonts w:cs="Arial"/>
          <w:color w:val="333333"/>
          <w:sz w:val="24"/>
        </w:rPr>
        <w:t>i.e.</w:t>
      </w:r>
      <w:proofErr w:type="gramEnd"/>
      <w:r>
        <w:rPr>
          <w:rFonts w:cs="Arial"/>
          <w:color w:val="333333"/>
          <w:sz w:val="24"/>
        </w:rPr>
        <w:t xml:space="preserve"> vocational education and training or VET) as these outcomes can be supported under existing VET Investment programs.  </w:t>
      </w:r>
    </w:p>
    <w:p w14:paraId="492E48C7" w14:textId="77777777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Projects containing nationally recognised training, or seeking to replace existing VET pathways, will not be considered.</w:t>
      </w:r>
    </w:p>
    <w:p w14:paraId="0FAACCA4" w14:textId="77777777" w:rsidR="007A0294" w:rsidRPr="00F9597B" w:rsidRDefault="007A0294" w:rsidP="007A0294">
      <w:pPr>
        <w:rPr>
          <w:rFonts w:cs="Arial"/>
          <w:color w:val="333333"/>
          <w:sz w:val="24"/>
          <w:u w:val="single"/>
        </w:rPr>
      </w:pPr>
      <w:r w:rsidRPr="00F9597B">
        <w:rPr>
          <w:rFonts w:cs="Arial"/>
          <w:b/>
          <w:color w:val="333333"/>
          <w:sz w:val="24"/>
          <w:u w:val="single"/>
        </w:rPr>
        <w:t xml:space="preserve">Can I apply for qualifications and/or skill sets listed on the </w:t>
      </w:r>
      <w:r>
        <w:rPr>
          <w:rFonts w:cs="Arial"/>
          <w:b/>
          <w:color w:val="333333"/>
          <w:sz w:val="24"/>
          <w:u w:val="single"/>
        </w:rPr>
        <w:t xml:space="preserve">Priority Skills </w:t>
      </w:r>
      <w:r w:rsidRPr="00F9597B">
        <w:rPr>
          <w:rFonts w:cs="Arial"/>
          <w:b/>
          <w:color w:val="333333"/>
          <w:sz w:val="24"/>
          <w:u w:val="single"/>
        </w:rPr>
        <w:t>List?</w:t>
      </w:r>
    </w:p>
    <w:p w14:paraId="26797AF5" w14:textId="77777777" w:rsidR="007A0294" w:rsidRDefault="007A0294" w:rsidP="007A0294">
      <w:pPr>
        <w:spacing w:after="480"/>
        <w:rPr>
          <w:rFonts w:cs="Arial"/>
          <w:b/>
          <w:color w:val="333333"/>
          <w:sz w:val="24"/>
        </w:rPr>
      </w:pPr>
      <w:r>
        <w:rPr>
          <w:rFonts w:cs="Arial"/>
          <w:color w:val="333333"/>
          <w:sz w:val="24"/>
        </w:rPr>
        <w:t>No, projects containing nationally recognised training (VET) will not be considered.</w:t>
      </w:r>
    </w:p>
    <w:p w14:paraId="467CB8DD" w14:textId="77777777" w:rsidR="007A0294" w:rsidRPr="00FE7FF9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FE7FF9">
        <w:rPr>
          <w:rFonts w:cs="Arial"/>
          <w:b/>
          <w:color w:val="333333"/>
          <w:sz w:val="24"/>
          <w:u w:val="single"/>
        </w:rPr>
        <w:t>Can someone help me complete my application?</w:t>
      </w:r>
    </w:p>
    <w:p w14:paraId="39CCC5EF" w14:textId="7018FCEC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sz w:val="24"/>
        </w:rPr>
        <w:t>The Department</w:t>
      </w:r>
      <w:r>
        <w:rPr>
          <w:rFonts w:cs="Arial"/>
          <w:color w:val="333333"/>
          <w:sz w:val="24"/>
        </w:rPr>
        <w:t xml:space="preserve"> will be able to assist you with understanding the program but will not be able to help you write or review your application. The Department’s officers in </w:t>
      </w:r>
      <w:r w:rsidR="005208D6">
        <w:rPr>
          <w:rFonts w:cs="Arial"/>
          <w:color w:val="333333"/>
          <w:sz w:val="24"/>
        </w:rPr>
        <w:t>VET Programs &amp; Investment</w:t>
      </w:r>
      <w:r>
        <w:rPr>
          <w:rFonts w:cs="Arial"/>
          <w:color w:val="333333"/>
          <w:sz w:val="24"/>
        </w:rPr>
        <w:t xml:space="preserve"> can be contacted at </w:t>
      </w:r>
      <w:hyperlink r:id="rId14" w:history="1">
        <w:r w:rsidR="005208D6" w:rsidRPr="005208D6">
          <w:rPr>
            <w:rStyle w:val="Hyperlink"/>
            <w:rFonts w:cs="Arial"/>
            <w:sz w:val="24"/>
          </w:rPr>
          <w:t>VPI@desbt.qld.gov.au</w:t>
        </w:r>
      </w:hyperlink>
      <w:r w:rsidRPr="005208D6">
        <w:rPr>
          <w:rFonts w:cs="Arial"/>
          <w:color w:val="333333"/>
          <w:sz w:val="24"/>
        </w:rPr>
        <w:t>.</w:t>
      </w:r>
      <w:r>
        <w:rPr>
          <w:rFonts w:cs="Arial"/>
          <w:color w:val="333333"/>
          <w:sz w:val="24"/>
        </w:rPr>
        <w:t xml:space="preserve"> </w:t>
      </w:r>
    </w:p>
    <w:p w14:paraId="7FD23EE2" w14:textId="77777777" w:rsidR="007A0294" w:rsidRPr="00D01B98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D01B98">
        <w:rPr>
          <w:rFonts w:cs="Arial"/>
          <w:b/>
          <w:color w:val="333333"/>
          <w:sz w:val="24"/>
          <w:u w:val="single"/>
        </w:rPr>
        <w:t>When is the last day an application can be submitted?</w:t>
      </w:r>
    </w:p>
    <w:p w14:paraId="5E8E73E5" w14:textId="66F301C9" w:rsidR="00C207A4" w:rsidRPr="00F01869" w:rsidRDefault="00C207A4" w:rsidP="004063B1">
      <w:pPr>
        <w:widowControl w:val="0"/>
        <w:ind w:right="-28"/>
        <w:jc w:val="both"/>
        <w:rPr>
          <w:rFonts w:eastAsia="MetaNormalLF-Roman" w:cs="MetaNormalLF-Roman"/>
          <w:spacing w:val="-2"/>
          <w:sz w:val="24"/>
          <w:lang w:eastAsia="en-US"/>
        </w:rPr>
      </w:pPr>
      <w:r w:rsidRPr="004063B1">
        <w:rPr>
          <w:rFonts w:eastAsia="MetaNormalLF-Roman" w:cs="MetaNormalLF-Roman"/>
          <w:spacing w:val="-2"/>
          <w:sz w:val="24"/>
          <w:lang w:eastAsia="en-US"/>
        </w:rPr>
        <w:t>The funding round will open on</w:t>
      </w:r>
      <w:r w:rsidR="00BD18B0" w:rsidRPr="004063B1">
        <w:rPr>
          <w:rFonts w:eastAsia="MetaNormalLF-Roman" w:cs="MetaNormalLF-Roman"/>
          <w:spacing w:val="-2"/>
          <w:sz w:val="24"/>
          <w:lang w:eastAsia="en-US"/>
        </w:rPr>
        <w:t xml:space="preserve"> </w:t>
      </w:r>
      <w:r w:rsidR="003335D4">
        <w:rPr>
          <w:rFonts w:eastAsia="MetaNormalLF-Roman" w:cs="MetaNormalLF-Roman"/>
          <w:spacing w:val="-2"/>
          <w:sz w:val="24"/>
          <w:lang w:eastAsia="en-US"/>
        </w:rPr>
        <w:t xml:space="preserve">3 April </w:t>
      </w:r>
      <w:r w:rsidRPr="004063B1">
        <w:rPr>
          <w:rFonts w:eastAsia="MetaNormalLF-Roman" w:cs="MetaNormalLF-Roman"/>
          <w:spacing w:val="-2"/>
          <w:sz w:val="24"/>
          <w:lang w:eastAsia="en-US"/>
        </w:rPr>
        <w:t xml:space="preserve">2023 and will close at 5.00pm on </w:t>
      </w:r>
      <w:r w:rsidR="00BD18B0" w:rsidRPr="004063B1">
        <w:rPr>
          <w:rFonts w:eastAsia="MetaNormalLF-Roman" w:cs="MetaNormalLF-Roman"/>
          <w:spacing w:val="-2"/>
          <w:sz w:val="24"/>
          <w:lang w:eastAsia="en-US"/>
        </w:rPr>
        <w:t>1</w:t>
      </w:r>
      <w:r w:rsidR="003335D4">
        <w:rPr>
          <w:rFonts w:eastAsia="MetaNormalLF-Roman" w:cs="MetaNormalLF-Roman"/>
          <w:spacing w:val="-2"/>
          <w:sz w:val="24"/>
          <w:lang w:eastAsia="en-US"/>
        </w:rPr>
        <w:t>1</w:t>
      </w:r>
      <w:r w:rsidR="00BD18B0" w:rsidRPr="004063B1">
        <w:rPr>
          <w:rFonts w:eastAsia="MetaNormalLF-Roman" w:cs="MetaNormalLF-Roman"/>
          <w:spacing w:val="-2"/>
          <w:sz w:val="24"/>
          <w:lang w:eastAsia="en-US"/>
        </w:rPr>
        <w:t xml:space="preserve"> May</w:t>
      </w:r>
      <w:r w:rsidRPr="004063B1">
        <w:rPr>
          <w:rFonts w:eastAsia="MetaNormalLF-Roman" w:cs="MetaNormalLF-Roman"/>
          <w:spacing w:val="-2"/>
          <w:sz w:val="24"/>
          <w:lang w:eastAsia="en-US"/>
        </w:rPr>
        <w:t xml:space="preserve"> 2023.</w:t>
      </w:r>
      <w:r w:rsidRPr="00F01869">
        <w:rPr>
          <w:rFonts w:eastAsia="MetaNormalLF-Roman" w:cs="MetaNormalLF-Roman"/>
          <w:spacing w:val="-2"/>
          <w:sz w:val="24"/>
          <w:lang w:eastAsia="en-US"/>
        </w:rPr>
        <w:t xml:space="preserve"> </w:t>
      </w:r>
      <w:r w:rsidRPr="003318EC">
        <w:rPr>
          <w:rFonts w:eastAsia="MetaNormalLF-Roman" w:cs="MetaNormalLF-Roman"/>
          <w:spacing w:val="-2"/>
          <w:sz w:val="24"/>
          <w:lang w:eastAsia="en-US"/>
        </w:rPr>
        <w:t>Applications, including supporting evidence, are to be submitted via</w:t>
      </w:r>
      <w:r w:rsidR="003318EC" w:rsidRPr="003318EC">
        <w:rPr>
          <w:rFonts w:eastAsia="MetaNormalLF-Roman" w:cs="MetaNormalLF-Roman"/>
          <w:spacing w:val="-2"/>
          <w:sz w:val="24"/>
          <w:lang w:eastAsia="en-US"/>
        </w:rPr>
        <w:t xml:space="preserve"> the online </w:t>
      </w:r>
      <w:r w:rsidR="003318EC" w:rsidRPr="003318EC">
        <w:rPr>
          <w:rFonts w:eastAsia="MetaNormalLF-Roman" w:cs="MetaNormalLF-Roman"/>
          <w:spacing w:val="-2"/>
          <w:sz w:val="24"/>
          <w:lang w:eastAsia="en-US"/>
        </w:rPr>
        <w:lastRenderedPageBreak/>
        <w:t xml:space="preserve">application which can be found at </w:t>
      </w:r>
      <w:hyperlink r:id="rId15" w:history="1">
        <w:r w:rsidR="003318EC" w:rsidRPr="003318EC">
          <w:rPr>
            <w:rStyle w:val="Hyperlink"/>
          </w:rPr>
          <w:t>Micro-credentialing Program | Department of Employment, Small Business and Training (desbt.qld.gov.au)</w:t>
        </w:r>
      </w:hyperlink>
      <w:r w:rsidRPr="003318EC">
        <w:rPr>
          <w:rFonts w:eastAsia="MetaNormalLF-Roman" w:cs="MetaNormalLF-Roman"/>
          <w:spacing w:val="-2"/>
          <w:sz w:val="24"/>
          <w:lang w:eastAsia="en-US"/>
        </w:rPr>
        <w:t>.</w:t>
      </w:r>
      <w:r w:rsidRPr="00F01869">
        <w:rPr>
          <w:rFonts w:eastAsia="MetaNormalLF-Roman" w:cs="MetaNormalLF-Roman"/>
          <w:spacing w:val="-2"/>
          <w:sz w:val="24"/>
          <w:lang w:eastAsia="en-US"/>
        </w:rPr>
        <w:t xml:space="preserve"> </w:t>
      </w:r>
    </w:p>
    <w:p w14:paraId="1A010FDB" w14:textId="77777777" w:rsidR="00C207A4" w:rsidRPr="00F01869" w:rsidRDefault="00C207A4" w:rsidP="004063B1">
      <w:pPr>
        <w:widowControl w:val="0"/>
        <w:spacing w:after="480"/>
        <w:ind w:right="-28"/>
        <w:jc w:val="both"/>
        <w:rPr>
          <w:rFonts w:eastAsia="MetaNormalLF-Roman" w:cs="MetaNormalLF-Roman"/>
          <w:spacing w:val="-2"/>
          <w:sz w:val="24"/>
          <w:lang w:eastAsia="en-US"/>
        </w:rPr>
      </w:pPr>
      <w:r w:rsidRPr="00F01869">
        <w:rPr>
          <w:rFonts w:eastAsia="MetaNormalLF-Roman" w:cs="MetaNormalLF-Roman"/>
          <w:spacing w:val="-2"/>
          <w:sz w:val="24"/>
          <w:lang w:eastAsia="en-US"/>
        </w:rPr>
        <w:t>Late applications will not be considered.</w:t>
      </w:r>
    </w:p>
    <w:p w14:paraId="439BB0B9" w14:textId="77777777" w:rsidR="007A0294" w:rsidRPr="00004406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004406">
        <w:rPr>
          <w:rFonts w:cs="Arial"/>
          <w:b/>
          <w:color w:val="333333"/>
          <w:sz w:val="24"/>
          <w:u w:val="single"/>
        </w:rPr>
        <w:t>How much funding can I apply for?</w:t>
      </w:r>
    </w:p>
    <w:p w14:paraId="46D78E83" w14:textId="35CC3B71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The Micro-credentialing Program funding round provides up to a maximum of $250,000 </w:t>
      </w:r>
      <w:r w:rsidR="007712B4">
        <w:rPr>
          <w:rFonts w:cs="Arial"/>
          <w:color w:val="333333"/>
          <w:sz w:val="24"/>
        </w:rPr>
        <w:t xml:space="preserve">(GST exclusive) </w:t>
      </w:r>
      <w:r>
        <w:rPr>
          <w:rFonts w:cs="Arial"/>
          <w:color w:val="333333"/>
          <w:sz w:val="24"/>
        </w:rPr>
        <w:t>per project, with the amount dependent on the nature of the project, skills development be delivered, assistance to be provided, and the number of participants targeted by the project.</w:t>
      </w:r>
    </w:p>
    <w:p w14:paraId="5683013E" w14:textId="77777777" w:rsidR="007A0294" w:rsidRPr="00004406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004406">
        <w:rPr>
          <w:rFonts w:cs="Arial"/>
          <w:b/>
          <w:color w:val="333333"/>
          <w:sz w:val="24"/>
          <w:u w:val="single"/>
        </w:rPr>
        <w:t>How will applications be assessed?</w:t>
      </w:r>
    </w:p>
    <w:p w14:paraId="6A7F6F8C" w14:textId="079DAEBC" w:rsidR="00092AA3" w:rsidRDefault="007A0294" w:rsidP="003318EC">
      <w:pPr>
        <w:spacing w:after="240"/>
      </w:pPr>
      <w:r w:rsidRPr="000277B0">
        <w:rPr>
          <w:rFonts w:cs="Arial"/>
          <w:color w:val="333333"/>
          <w:sz w:val="24"/>
        </w:rPr>
        <w:t xml:space="preserve">A panel will assess the applications against the selection criteria </w:t>
      </w:r>
      <w:r>
        <w:rPr>
          <w:rFonts w:cs="Arial"/>
          <w:color w:val="333333"/>
          <w:sz w:val="24"/>
        </w:rPr>
        <w:t>det</w:t>
      </w:r>
      <w:r w:rsidRPr="000277B0">
        <w:rPr>
          <w:rFonts w:cs="Arial"/>
          <w:color w:val="333333"/>
          <w:sz w:val="24"/>
        </w:rPr>
        <w:t xml:space="preserve">ailed </w:t>
      </w:r>
      <w:r>
        <w:rPr>
          <w:rFonts w:cs="Arial"/>
          <w:color w:val="333333"/>
          <w:sz w:val="24"/>
        </w:rPr>
        <w:t xml:space="preserve">in the </w:t>
      </w:r>
      <w:hyperlink r:id="rId16" w:history="1">
        <w:r w:rsidRPr="00D0695A">
          <w:rPr>
            <w:rStyle w:val="Hyperlink"/>
            <w:rFonts w:cs="Arial"/>
            <w:sz w:val="24"/>
          </w:rPr>
          <w:t>P</w:t>
        </w:r>
        <w:r w:rsidR="00E724E2">
          <w:rPr>
            <w:rStyle w:val="Hyperlink"/>
            <w:rFonts w:cs="Arial"/>
            <w:sz w:val="24"/>
          </w:rPr>
          <w:t xml:space="preserve">rogram </w:t>
        </w:r>
        <w:r w:rsidR="00061D5E">
          <w:rPr>
            <w:rStyle w:val="Hyperlink"/>
            <w:rFonts w:cs="Arial"/>
            <w:sz w:val="24"/>
          </w:rPr>
          <w:t>Guidelines for Funding</w:t>
        </w:r>
      </w:hyperlink>
      <w:r>
        <w:rPr>
          <w:rFonts w:cs="Arial"/>
          <w:color w:val="333333"/>
          <w:sz w:val="24"/>
        </w:rPr>
        <w:t xml:space="preserve"> document, which include: Capacity to manage; Workforce skills needs; Industry driven; Accessible to participants; Portable and recognisable; and Cost, value for money and sustainability. </w:t>
      </w:r>
    </w:p>
    <w:p w14:paraId="224419DC" w14:textId="620164A8" w:rsidR="007A0294" w:rsidRDefault="007A0294" w:rsidP="003318EC">
      <w:pPr>
        <w:spacing w:after="24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The funding round is expected to be highly competitive, and the assessment panel will seek to recommend the projects that best meet the objectives of the Micro-credentialing Program, </w:t>
      </w:r>
      <w:proofErr w:type="gramStart"/>
      <w:r>
        <w:rPr>
          <w:rFonts w:cs="Arial"/>
          <w:color w:val="333333"/>
          <w:sz w:val="24"/>
        </w:rPr>
        <w:t>and also</w:t>
      </w:r>
      <w:proofErr w:type="gramEnd"/>
      <w:r>
        <w:rPr>
          <w:rFonts w:cs="Arial"/>
          <w:color w:val="333333"/>
          <w:sz w:val="24"/>
        </w:rPr>
        <w:t xml:space="preserve"> to achieve a balance of projects at a regional and industry level.</w:t>
      </w:r>
    </w:p>
    <w:p w14:paraId="29A0D707" w14:textId="77777777" w:rsidR="007A0294" w:rsidRPr="00004406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004406">
        <w:rPr>
          <w:rFonts w:cs="Arial"/>
          <w:b/>
          <w:color w:val="333333"/>
          <w:sz w:val="24"/>
          <w:u w:val="single"/>
        </w:rPr>
        <w:t>When will I know the outcome of my application?</w:t>
      </w:r>
    </w:p>
    <w:p w14:paraId="1A65F3AC" w14:textId="2B730B28" w:rsidR="007A0294" w:rsidRPr="006079AA" w:rsidRDefault="00AF249E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It is anticipated that notifi</w:t>
      </w:r>
      <w:r w:rsidR="007A0294">
        <w:rPr>
          <w:rFonts w:cs="Arial"/>
          <w:color w:val="333333"/>
          <w:sz w:val="24"/>
        </w:rPr>
        <w:t>cation of the outcome of your application is expecte</w:t>
      </w:r>
      <w:r>
        <w:rPr>
          <w:rFonts w:cs="Arial"/>
          <w:color w:val="333333"/>
          <w:sz w:val="24"/>
        </w:rPr>
        <w:t>d to occur</w:t>
      </w:r>
      <w:r w:rsidR="002E5F95">
        <w:rPr>
          <w:rFonts w:cs="Arial"/>
          <w:color w:val="333333"/>
          <w:sz w:val="24"/>
        </w:rPr>
        <w:t xml:space="preserve"> early in the 2023/2024 financial year.</w:t>
      </w:r>
    </w:p>
    <w:p w14:paraId="5441D5F0" w14:textId="77777777" w:rsidR="007A0294" w:rsidRPr="00004406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004406">
        <w:rPr>
          <w:rFonts w:cs="Arial"/>
          <w:b/>
          <w:color w:val="333333"/>
          <w:sz w:val="24"/>
          <w:u w:val="single"/>
        </w:rPr>
        <w:t>How will I know if my application is approved?</w:t>
      </w:r>
    </w:p>
    <w:p w14:paraId="7CB94AD3" w14:textId="0C9FBFDF" w:rsidR="007A0294" w:rsidRPr="006079AA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If your application is approved for funding, you will be offered a Micro-credentialing Program Services Agreement to sign and return to the Department of Employment, Small Business and Training before commencing your project.</w:t>
      </w:r>
    </w:p>
    <w:p w14:paraId="6B787D68" w14:textId="77777777" w:rsidR="007A0294" w:rsidRPr="00004406" w:rsidRDefault="007A0294" w:rsidP="007A0294">
      <w:pPr>
        <w:rPr>
          <w:rFonts w:cs="Arial"/>
          <w:b/>
          <w:color w:val="333333"/>
          <w:sz w:val="24"/>
          <w:u w:val="single"/>
        </w:rPr>
      </w:pPr>
      <w:r w:rsidRPr="00004406">
        <w:rPr>
          <w:rFonts w:cs="Arial"/>
          <w:b/>
          <w:color w:val="333333"/>
          <w:sz w:val="24"/>
          <w:u w:val="single"/>
        </w:rPr>
        <w:t>If my application is unsuccessful, can I apply again?</w:t>
      </w:r>
    </w:p>
    <w:p w14:paraId="20AE967D" w14:textId="0D7A96CA" w:rsidR="007A0294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Not in the 2023 funding round.  Your organisation can request </w:t>
      </w:r>
      <w:proofErr w:type="gramStart"/>
      <w:r>
        <w:rPr>
          <w:rFonts w:cs="Arial"/>
          <w:color w:val="333333"/>
          <w:sz w:val="24"/>
        </w:rPr>
        <w:t>feedback</w:t>
      </w:r>
      <w:proofErr w:type="gramEnd"/>
      <w:r>
        <w:rPr>
          <w:rFonts w:cs="Arial"/>
          <w:color w:val="333333"/>
          <w:sz w:val="24"/>
        </w:rPr>
        <w:t xml:space="preserve"> but this is the only funding round expected for 2023.  It is anticipated another funding round will occur in 2024, </w:t>
      </w:r>
      <w:r w:rsidR="007712B4">
        <w:rPr>
          <w:rFonts w:cs="Arial"/>
          <w:color w:val="333333"/>
          <w:sz w:val="24"/>
        </w:rPr>
        <w:t xml:space="preserve">and </w:t>
      </w:r>
      <w:r>
        <w:rPr>
          <w:rFonts w:cs="Arial"/>
          <w:color w:val="333333"/>
          <w:sz w:val="24"/>
        </w:rPr>
        <w:t xml:space="preserve">we would encourage you to consider applying again when the next funding round is announced.   </w:t>
      </w:r>
    </w:p>
    <w:p w14:paraId="64D00E74" w14:textId="77777777" w:rsidR="007A0294" w:rsidRPr="00023E70" w:rsidRDefault="007A0294" w:rsidP="007A0294">
      <w:pPr>
        <w:rPr>
          <w:rFonts w:cs="Arial"/>
          <w:b/>
          <w:color w:val="333333"/>
          <w:sz w:val="24"/>
          <w:u w:val="single"/>
        </w:rPr>
      </w:pPr>
      <w:r>
        <w:rPr>
          <w:rFonts w:cs="Arial"/>
          <w:b/>
          <w:color w:val="333333"/>
          <w:sz w:val="24"/>
          <w:u w:val="single"/>
        </w:rPr>
        <w:t>Can I apply for feedback?</w:t>
      </w:r>
    </w:p>
    <w:p w14:paraId="1CC75833" w14:textId="77777777" w:rsidR="007A0294" w:rsidRDefault="007A0294" w:rsidP="007A0294">
      <w:pPr>
        <w:spacing w:after="24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Yes, non-successful applicants may seek feedback from the Department in relation to the provision of funding under the Micro-credentialing Program.  A request for feedback must be emailed to:</w:t>
      </w:r>
    </w:p>
    <w:p w14:paraId="66807BB9" w14:textId="77777777" w:rsidR="00CB76DE" w:rsidRDefault="007A0294" w:rsidP="00677DD5">
      <w:pPr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Executive Director</w:t>
      </w:r>
      <w:r w:rsidR="00A53FEC">
        <w:rPr>
          <w:rFonts w:cs="Arial"/>
          <w:color w:val="333333"/>
          <w:sz w:val="24"/>
        </w:rPr>
        <w:t xml:space="preserve">, </w:t>
      </w:r>
      <w:r w:rsidR="00D53884">
        <w:rPr>
          <w:rFonts w:cs="Arial"/>
          <w:color w:val="333333"/>
          <w:sz w:val="24"/>
        </w:rPr>
        <w:t xml:space="preserve">Skills </w:t>
      </w:r>
      <w:r>
        <w:rPr>
          <w:rFonts w:cs="Arial"/>
          <w:color w:val="333333"/>
          <w:sz w:val="24"/>
        </w:rPr>
        <w:t>Investment</w:t>
      </w:r>
    </w:p>
    <w:p w14:paraId="268F7120" w14:textId="5228137D" w:rsidR="007A0294" w:rsidRDefault="007A0294" w:rsidP="007A0294">
      <w:pPr>
        <w:spacing w:after="36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Department of Employment, Small Business and Training</w:t>
      </w:r>
      <w:r>
        <w:rPr>
          <w:rFonts w:cs="Arial"/>
          <w:color w:val="333333"/>
          <w:sz w:val="24"/>
        </w:rPr>
        <w:br/>
      </w:r>
      <w:hyperlink r:id="rId17" w:history="1">
        <w:r w:rsidR="00024795" w:rsidRPr="00A53FEC">
          <w:rPr>
            <w:rStyle w:val="Hyperlink"/>
            <w:rFonts w:cs="Arial"/>
            <w:sz w:val="24"/>
          </w:rPr>
          <w:t>VPI@desbt.qld.gov.au</w:t>
        </w:r>
      </w:hyperlink>
      <w:r>
        <w:rPr>
          <w:rFonts w:cs="Arial"/>
          <w:color w:val="333333"/>
          <w:sz w:val="24"/>
        </w:rPr>
        <w:t xml:space="preserve"> </w:t>
      </w:r>
    </w:p>
    <w:p w14:paraId="67F38EDF" w14:textId="77777777" w:rsidR="007A0294" w:rsidRPr="000277B0" w:rsidRDefault="007A0294" w:rsidP="007A0294">
      <w:pPr>
        <w:spacing w:after="48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lastRenderedPageBreak/>
        <w:t>Feedback will be provided in writing by the Department within 21 business days from receipt of the request.</w:t>
      </w:r>
    </w:p>
    <w:p w14:paraId="05BCEE56" w14:textId="77777777" w:rsidR="007A0294" w:rsidRDefault="007A0294" w:rsidP="007A0294">
      <w:pPr>
        <w:rPr>
          <w:rFonts w:cs="Arial"/>
          <w:b/>
          <w:color w:val="333333"/>
          <w:sz w:val="24"/>
        </w:rPr>
      </w:pPr>
    </w:p>
    <w:p w14:paraId="3C100D3E" w14:textId="6C895BC8" w:rsidR="007A0294" w:rsidRDefault="007A0294" w:rsidP="007A0294">
      <w:pPr>
        <w:rPr>
          <w:rFonts w:cs="Arial"/>
          <w:b/>
          <w:color w:val="333333"/>
          <w:sz w:val="24"/>
        </w:rPr>
      </w:pPr>
      <w:r>
        <w:rPr>
          <w:rFonts w:cs="Arial"/>
          <w:b/>
          <w:color w:val="333333"/>
          <w:sz w:val="24"/>
        </w:rPr>
        <w:t>A</w:t>
      </w:r>
      <w:r w:rsidRPr="006079AA">
        <w:rPr>
          <w:rFonts w:cs="Arial"/>
          <w:b/>
          <w:color w:val="333333"/>
          <w:sz w:val="24"/>
        </w:rPr>
        <w:t>ssociated links:</w:t>
      </w:r>
      <w:r>
        <w:rPr>
          <w:rFonts w:cs="Arial"/>
          <w:b/>
          <w:color w:val="333333"/>
          <w:sz w:val="24"/>
        </w:rPr>
        <w:t xml:space="preserve"> </w:t>
      </w:r>
    </w:p>
    <w:p w14:paraId="71074693" w14:textId="36FED1E9" w:rsidR="007A0294" w:rsidRDefault="00000000" w:rsidP="007A0294">
      <w:pPr>
        <w:rPr>
          <w:rFonts w:cs="Arial"/>
          <w:b/>
          <w:color w:val="333333"/>
          <w:sz w:val="24"/>
        </w:rPr>
      </w:pPr>
      <w:hyperlink r:id="rId18" w:history="1">
        <w:r w:rsidR="00BC7BF5" w:rsidRPr="00BC7BF5">
          <w:rPr>
            <w:rStyle w:val="Hyperlink"/>
            <w:rFonts w:cs="Arial"/>
            <w:b/>
            <w:sz w:val="24"/>
          </w:rPr>
          <w:t xml:space="preserve">Department of Employment Small Business and Training’s </w:t>
        </w:r>
        <w:r w:rsidR="007A0294" w:rsidRPr="00BC7BF5">
          <w:rPr>
            <w:rStyle w:val="Hyperlink"/>
            <w:rFonts w:cs="Arial"/>
            <w:b/>
            <w:sz w:val="24"/>
          </w:rPr>
          <w:t xml:space="preserve">Micro-credentialing </w:t>
        </w:r>
        <w:r w:rsidR="007712B4" w:rsidRPr="00BC7BF5">
          <w:rPr>
            <w:rStyle w:val="Hyperlink"/>
            <w:rFonts w:cs="Arial"/>
            <w:b/>
            <w:sz w:val="24"/>
          </w:rPr>
          <w:t>Program 2023</w:t>
        </w:r>
        <w:r w:rsidR="00BC7BF5" w:rsidRPr="00BC7BF5">
          <w:rPr>
            <w:rStyle w:val="Hyperlink"/>
            <w:rFonts w:cs="Arial"/>
            <w:b/>
            <w:sz w:val="24"/>
          </w:rPr>
          <w:t xml:space="preserve"> Website</w:t>
        </w:r>
      </w:hyperlink>
      <w:r w:rsidR="00BC7BF5">
        <w:rPr>
          <w:rFonts w:cs="Arial"/>
          <w:b/>
          <w:sz w:val="24"/>
        </w:rPr>
        <w:t xml:space="preserve"> </w:t>
      </w:r>
    </w:p>
    <w:p w14:paraId="7FF29C92" w14:textId="77777777" w:rsidR="007A0294" w:rsidRPr="00E571F3" w:rsidRDefault="00000000" w:rsidP="007A0294">
      <w:pPr>
        <w:rPr>
          <w:rFonts w:cs="Arial"/>
          <w:b/>
          <w:color w:val="333333"/>
          <w:sz w:val="24"/>
        </w:rPr>
      </w:pPr>
      <w:hyperlink r:id="rId19" w:history="1">
        <w:r w:rsidR="007A0294">
          <w:rPr>
            <w:rStyle w:val="Hyperlink"/>
            <w:rFonts w:cs="Arial"/>
            <w:b/>
            <w:sz w:val="24"/>
          </w:rPr>
          <w:t>Priority Skills List</w:t>
        </w:r>
      </w:hyperlink>
    </w:p>
    <w:p w14:paraId="196D8F91" w14:textId="77777777" w:rsidR="007A0294" w:rsidRPr="006079AA" w:rsidRDefault="007A0294" w:rsidP="007A0294">
      <w:pPr>
        <w:rPr>
          <w:rFonts w:cs="Arial"/>
          <w:b/>
          <w:color w:val="333333"/>
          <w:sz w:val="24"/>
        </w:rPr>
      </w:pPr>
    </w:p>
    <w:p w14:paraId="681C8B20" w14:textId="77777777" w:rsidR="007A0294" w:rsidRPr="007A0294" w:rsidRDefault="007A0294" w:rsidP="007A0294">
      <w:pPr>
        <w:pStyle w:val="BodyText"/>
      </w:pPr>
    </w:p>
    <w:p w14:paraId="0F3216C1" w14:textId="5AD5CB1D" w:rsidR="006F77FC" w:rsidRDefault="006F77FC" w:rsidP="006C4803">
      <w:pPr>
        <w:pStyle w:val="Bodycopy"/>
        <w:jc w:val="both"/>
      </w:pPr>
    </w:p>
    <w:p w14:paraId="4C9246A4" w14:textId="77777777" w:rsidR="00D85B09" w:rsidRDefault="00D85B09" w:rsidP="006C4803">
      <w:pPr>
        <w:pStyle w:val="Bodycopy"/>
        <w:jc w:val="both"/>
        <w:sectPr w:rsidR="00D85B09" w:rsidSect="006C4803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7" w:h="16840" w:code="9"/>
          <w:pgMar w:top="1701" w:right="1440" w:bottom="1440" w:left="1440" w:header="567" w:footer="567" w:gutter="0"/>
          <w:cols w:space="567"/>
          <w:formProt w:val="0"/>
          <w:titlePg/>
          <w:docGrid w:linePitch="299"/>
        </w:sectPr>
      </w:pPr>
    </w:p>
    <w:p w14:paraId="7DAF7615" w14:textId="4B5809E0" w:rsidR="00D85B09" w:rsidRDefault="00D85B09" w:rsidP="006C4803">
      <w:pPr>
        <w:pStyle w:val="Bodycopy"/>
        <w:jc w:val="both"/>
      </w:pPr>
    </w:p>
    <w:bookmarkEnd w:id="0"/>
    <w:bookmarkEnd w:id="1"/>
    <w:p w14:paraId="1D944604" w14:textId="5C4EB9F4" w:rsidR="00D85B09" w:rsidRDefault="00D85B09" w:rsidP="006C4803">
      <w:pPr>
        <w:pStyle w:val="Bodycopy"/>
        <w:jc w:val="both"/>
      </w:pPr>
    </w:p>
    <w:sectPr w:rsidR="00D85B09" w:rsidSect="006C4803">
      <w:type w:val="continuous"/>
      <w:pgSz w:w="11907" w:h="16840" w:code="9"/>
      <w:pgMar w:top="1701" w:right="1440" w:bottom="1440" w:left="144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573B" w14:textId="77777777" w:rsidR="0084183E" w:rsidRDefault="0084183E" w:rsidP="002C39DD">
      <w:r>
        <w:separator/>
      </w:r>
    </w:p>
    <w:p w14:paraId="3B165C28" w14:textId="77777777" w:rsidR="0084183E" w:rsidRDefault="0084183E" w:rsidP="002C39DD"/>
    <w:p w14:paraId="63DA4FAF" w14:textId="77777777" w:rsidR="0084183E" w:rsidRDefault="0084183E" w:rsidP="002C39DD"/>
    <w:p w14:paraId="492FCEA8" w14:textId="77777777" w:rsidR="0084183E" w:rsidRDefault="0084183E" w:rsidP="002C39DD"/>
    <w:p w14:paraId="4A17D3F4" w14:textId="77777777" w:rsidR="0084183E" w:rsidRDefault="0084183E"/>
    <w:p w14:paraId="0F2B1814" w14:textId="77777777" w:rsidR="0084183E" w:rsidRDefault="0084183E"/>
  </w:endnote>
  <w:endnote w:type="continuationSeparator" w:id="0">
    <w:p w14:paraId="64867BD3" w14:textId="77777777" w:rsidR="0084183E" w:rsidRDefault="0084183E" w:rsidP="002C39DD">
      <w:r>
        <w:continuationSeparator/>
      </w:r>
    </w:p>
    <w:p w14:paraId="16493CDA" w14:textId="77777777" w:rsidR="0084183E" w:rsidRDefault="0084183E" w:rsidP="002C39DD"/>
    <w:p w14:paraId="12B03098" w14:textId="77777777" w:rsidR="0084183E" w:rsidRDefault="0084183E" w:rsidP="002C39DD"/>
    <w:p w14:paraId="0C44EFF1" w14:textId="77777777" w:rsidR="0084183E" w:rsidRDefault="0084183E" w:rsidP="002C39DD"/>
    <w:p w14:paraId="4BB5B748" w14:textId="77777777" w:rsidR="0084183E" w:rsidRDefault="0084183E"/>
    <w:p w14:paraId="154530FB" w14:textId="77777777" w:rsidR="0084183E" w:rsidRDefault="0084183E"/>
  </w:endnote>
  <w:endnote w:type="continuationNotice" w:id="1">
    <w:p w14:paraId="0E406BDA" w14:textId="77777777" w:rsidR="0084183E" w:rsidRDefault="00841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LF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7819"/>
      <w:gridCol w:w="1208"/>
    </w:tblGrid>
    <w:tr w:rsidR="00553651" w:rsidRPr="00553651" w14:paraId="012EC1E2" w14:textId="77777777" w:rsidTr="00AD7C72">
      <w:tc>
        <w:tcPr>
          <w:tcW w:w="7819" w:type="dxa"/>
          <w:vAlign w:val="bottom"/>
        </w:tcPr>
        <w:p w14:paraId="012EC1E0" w14:textId="24272AE8" w:rsidR="003B707D" w:rsidRPr="004A1419" w:rsidRDefault="00D85B09" w:rsidP="005C4352">
          <w:pPr>
            <w:pStyle w:val="Footer"/>
            <w:rPr>
              <w:b w:val="0"/>
              <w:bCs/>
              <w:color w:val="auto"/>
            </w:rPr>
          </w:pPr>
          <w:r>
            <w:rPr>
              <w:b w:val="0"/>
              <w:bCs/>
              <w:color w:val="auto"/>
            </w:rPr>
            <w:t xml:space="preserve">Micro-credentialing Program – </w:t>
          </w:r>
          <w:r w:rsidR="00E724E2">
            <w:rPr>
              <w:b w:val="0"/>
              <w:bCs/>
              <w:color w:val="auto"/>
            </w:rPr>
            <w:t>FAQs</w:t>
          </w:r>
          <w:r w:rsidR="002C3F50" w:rsidRPr="004A1419">
            <w:rPr>
              <w:b w:val="0"/>
              <w:bCs/>
              <w:color w:val="auto"/>
            </w:rPr>
            <w:fldChar w:fldCharType="begin"/>
          </w:r>
          <w:r w:rsidR="002C3F50" w:rsidRPr="004A1419">
            <w:rPr>
              <w:b w:val="0"/>
              <w:bCs/>
              <w:color w:val="auto"/>
            </w:rPr>
            <w:instrText xml:space="preserve"> STYLEREF  Title  \* MERGEFORMAT </w:instrText>
          </w:r>
          <w:r w:rsidR="002C3F50" w:rsidRPr="004A1419">
            <w:rPr>
              <w:b w:val="0"/>
              <w:bCs/>
              <w:noProof/>
              <w:color w:val="auto"/>
            </w:rPr>
            <w:fldChar w:fldCharType="end"/>
          </w:r>
        </w:p>
      </w:tc>
      <w:tc>
        <w:tcPr>
          <w:tcW w:w="1208" w:type="dxa"/>
          <w:vAlign w:val="bottom"/>
        </w:tcPr>
        <w:p w14:paraId="012EC1E1" w14:textId="7761036C" w:rsidR="003B707D" w:rsidRPr="00553651" w:rsidRDefault="003B707D" w:rsidP="00370F35">
          <w:pPr>
            <w:pStyle w:val="Footer"/>
            <w:jc w:val="right"/>
            <w:rPr>
              <w:color w:val="auto"/>
            </w:rPr>
          </w:pPr>
          <w:r w:rsidRPr="00553651">
            <w:rPr>
              <w:color w:val="auto"/>
            </w:rPr>
            <w:t xml:space="preserve">- </w:t>
          </w:r>
          <w:r w:rsidRPr="00553651">
            <w:rPr>
              <w:color w:val="auto"/>
            </w:rPr>
            <w:fldChar w:fldCharType="begin"/>
          </w:r>
          <w:r w:rsidRPr="00553651">
            <w:rPr>
              <w:color w:val="auto"/>
            </w:rPr>
            <w:instrText xml:space="preserve"> PAGE </w:instrText>
          </w:r>
          <w:r w:rsidRPr="00553651">
            <w:rPr>
              <w:color w:val="auto"/>
            </w:rPr>
            <w:fldChar w:fldCharType="separate"/>
          </w:r>
          <w:r w:rsidR="000F1B1D" w:rsidRPr="00553651">
            <w:rPr>
              <w:noProof/>
              <w:color w:val="auto"/>
            </w:rPr>
            <w:t>2</w:t>
          </w:r>
          <w:r w:rsidRPr="00553651">
            <w:rPr>
              <w:color w:val="auto"/>
            </w:rPr>
            <w:fldChar w:fldCharType="end"/>
          </w:r>
          <w:r w:rsidRPr="00553651">
            <w:rPr>
              <w:color w:val="auto"/>
            </w:rPr>
            <w:t xml:space="preserve"> -</w:t>
          </w:r>
        </w:p>
      </w:tc>
    </w:tr>
  </w:tbl>
  <w:p w14:paraId="012EC1E3" w14:textId="5FCD3653" w:rsidR="003B707D" w:rsidRPr="00553651" w:rsidRDefault="00450798" w:rsidP="00AD7C72">
    <w:pPr>
      <w:pStyle w:val="Footer"/>
      <w:jc w:val="right"/>
      <w:rPr>
        <w:color w:val="auto"/>
        <w:sz w:val="2"/>
        <w:szCs w:val="2"/>
      </w:rPr>
    </w:pPr>
    <w:r w:rsidRPr="00553651">
      <w:rPr>
        <w:noProof/>
        <w:color w:val="auto"/>
        <w:sz w:val="2"/>
        <w:szCs w:val="2"/>
      </w:rPr>
      <w:drawing>
        <wp:anchor distT="0" distB="0" distL="114300" distR="114300" simplePos="0" relativeHeight="251658241" behindDoc="1" locked="0" layoutInCell="1" allowOverlap="1" wp14:anchorId="4E2A5108" wp14:editId="0D6E8DF8">
          <wp:simplePos x="0" y="0"/>
          <wp:positionH relativeFrom="rightMargin">
            <wp:posOffset>-224790</wp:posOffset>
          </wp:positionH>
          <wp:positionV relativeFrom="paragraph">
            <wp:posOffset>-3696970</wp:posOffset>
          </wp:positionV>
          <wp:extent cx="4410710" cy="4387215"/>
          <wp:effectExtent l="0" t="0" r="8890" b="0"/>
          <wp:wrapNone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438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5A981" w14:textId="77777777" w:rsidR="006A27B3" w:rsidRDefault="006A27B3"/>
  <w:p w14:paraId="1F965CA4" w14:textId="77777777" w:rsidR="006A27B3" w:rsidRDefault="006A27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C1E5" w14:textId="24107C93" w:rsidR="003B707D" w:rsidRDefault="003B707D">
    <w:pPr>
      <w:pStyle w:val="Footer"/>
    </w:pPr>
  </w:p>
  <w:p w14:paraId="012EC1E6" w14:textId="77777777" w:rsidR="003B707D" w:rsidRDefault="003B707D">
    <w:pPr>
      <w:pStyle w:val="Footer"/>
    </w:pPr>
  </w:p>
  <w:p w14:paraId="012EC1E7" w14:textId="77777777" w:rsidR="003B707D" w:rsidRDefault="003B707D">
    <w:pPr>
      <w:pStyle w:val="Footer"/>
    </w:pPr>
  </w:p>
  <w:p w14:paraId="012EC1E8" w14:textId="77777777" w:rsidR="003B707D" w:rsidRDefault="003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CE91" w14:textId="77777777" w:rsidR="0084183E" w:rsidRDefault="0084183E" w:rsidP="002C39DD">
      <w:r>
        <w:separator/>
      </w:r>
    </w:p>
    <w:p w14:paraId="4E6E4C2B" w14:textId="77777777" w:rsidR="0084183E" w:rsidRDefault="0084183E"/>
  </w:footnote>
  <w:footnote w:type="continuationSeparator" w:id="0">
    <w:p w14:paraId="06401CCD" w14:textId="77777777" w:rsidR="0084183E" w:rsidRDefault="0084183E" w:rsidP="002C39DD">
      <w:r>
        <w:continuationSeparator/>
      </w:r>
    </w:p>
    <w:p w14:paraId="649D8E0E" w14:textId="77777777" w:rsidR="0084183E" w:rsidRDefault="0084183E" w:rsidP="002C39DD"/>
    <w:p w14:paraId="0B5FA806" w14:textId="77777777" w:rsidR="0084183E" w:rsidRDefault="0084183E" w:rsidP="002C39DD"/>
    <w:p w14:paraId="6FBDA819" w14:textId="77777777" w:rsidR="0084183E" w:rsidRDefault="0084183E" w:rsidP="002C39DD"/>
    <w:p w14:paraId="59E6B094" w14:textId="77777777" w:rsidR="0084183E" w:rsidRDefault="0084183E"/>
    <w:p w14:paraId="02111462" w14:textId="77777777" w:rsidR="0084183E" w:rsidRDefault="0084183E"/>
  </w:footnote>
  <w:footnote w:type="continuationNotice" w:id="1">
    <w:p w14:paraId="29383A97" w14:textId="77777777" w:rsidR="0084183E" w:rsidRDefault="00841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C1DD" w14:textId="414877ED" w:rsidR="00D91BE3" w:rsidRPr="00F02B8C" w:rsidRDefault="00165F81" w:rsidP="00D91BE3">
    <w:pPr>
      <w:rPr>
        <w:sz w:val="4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EC1F1" wp14:editId="142D9B0A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E300E4" id="Rectangle 37" o:spid="_x0000_s1026" style="position:absolute;margin-left:-72.05pt;margin-top:823.3pt;width:84.5pt;height:2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a891c [3207]" stroked="f" strokeweight="1pt"/>
          </w:pict>
        </mc:Fallback>
      </mc:AlternateContent>
    </w:r>
  </w:p>
  <w:p w14:paraId="012EC1DE" w14:textId="45E20F0B" w:rsidR="00D91BE3" w:rsidRPr="006108C5" w:rsidRDefault="00D91BE3" w:rsidP="00D91BE3">
    <w:pPr>
      <w:pStyle w:val="Header"/>
      <w:rPr>
        <w:sz w:val="2"/>
        <w:szCs w:val="2"/>
      </w:rPr>
    </w:pPr>
  </w:p>
  <w:p w14:paraId="757CB151" w14:textId="77777777" w:rsidR="006A27B3" w:rsidRDefault="006A27B3"/>
  <w:p w14:paraId="2F91B404" w14:textId="77777777" w:rsidR="006A27B3" w:rsidRDefault="006A27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C1E4" w14:textId="41C75A64" w:rsidR="00DF5031" w:rsidRDefault="00D75587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3" behindDoc="1" locked="0" layoutInCell="1" allowOverlap="1" wp14:anchorId="0ECBC981" wp14:editId="17E372F7">
          <wp:simplePos x="0" y="0"/>
          <wp:positionH relativeFrom="column">
            <wp:posOffset>3990975</wp:posOffset>
          </wp:positionH>
          <wp:positionV relativeFrom="page">
            <wp:posOffset>333375</wp:posOffset>
          </wp:positionV>
          <wp:extent cx="2276472" cy="32194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2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A49">
      <w:rPr>
        <w:noProof/>
      </w:rPr>
      <w:drawing>
        <wp:anchor distT="0" distB="0" distL="114300" distR="114300" simplePos="0" relativeHeight="251658242" behindDoc="1" locked="0" layoutInCell="1" allowOverlap="1" wp14:anchorId="3C7A61F4" wp14:editId="1612500D">
          <wp:simplePos x="0" y="0"/>
          <wp:positionH relativeFrom="column">
            <wp:posOffset>-3648075</wp:posOffset>
          </wp:positionH>
          <wp:positionV relativeFrom="page">
            <wp:posOffset>-3238500</wp:posOffset>
          </wp:positionV>
          <wp:extent cx="5645150" cy="56210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562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6265974"/>
    <w:multiLevelType w:val="hybridMultilevel"/>
    <w:tmpl w:val="4AC84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605E1"/>
    <w:multiLevelType w:val="hybridMultilevel"/>
    <w:tmpl w:val="5FE67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E39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46982"/>
    <w:multiLevelType w:val="hybridMultilevel"/>
    <w:tmpl w:val="2B7EEE2A"/>
    <w:lvl w:ilvl="0" w:tplc="DA8E1B6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2F0F"/>
    <w:multiLevelType w:val="hybridMultilevel"/>
    <w:tmpl w:val="3AF42BB8"/>
    <w:lvl w:ilvl="0" w:tplc="0C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4" w15:restartNumberingAfterBreak="0">
    <w:nsid w:val="28556D14"/>
    <w:multiLevelType w:val="hybridMultilevel"/>
    <w:tmpl w:val="BE34627C"/>
    <w:lvl w:ilvl="0" w:tplc="0C090001">
      <w:start w:val="1"/>
      <w:numFmt w:val="bullet"/>
      <w:lvlText w:val=""/>
      <w:lvlJc w:val="left"/>
      <w:pPr>
        <w:ind w:left="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15" w15:restartNumberingAfterBreak="0">
    <w:nsid w:val="31BA6EF9"/>
    <w:multiLevelType w:val="hybridMultilevel"/>
    <w:tmpl w:val="4C0490EE"/>
    <w:lvl w:ilvl="0" w:tplc="0C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6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7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8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4482349"/>
    <w:multiLevelType w:val="hybridMultilevel"/>
    <w:tmpl w:val="9BE62BE0"/>
    <w:lvl w:ilvl="0" w:tplc="226AA88C">
      <w:start w:val="1"/>
      <w:numFmt w:val="bullet"/>
      <w:lvlText w:val=""/>
      <w:lvlJc w:val="left"/>
      <w:pPr>
        <w:ind w:left="490" w:hanging="360"/>
      </w:pPr>
      <w:rPr>
        <w:rFonts w:ascii="Symbol" w:eastAsia="MetaNormalLF-Roman" w:hAnsi="Symbol" w:cs="MetaNormalLF-Roman" w:hint="default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2" w15:restartNumberingAfterBreak="0">
    <w:nsid w:val="5AAF3E3B"/>
    <w:multiLevelType w:val="hybridMultilevel"/>
    <w:tmpl w:val="17A0DDAE"/>
    <w:lvl w:ilvl="0" w:tplc="356E39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4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5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6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305C93"/>
    <w:multiLevelType w:val="hybridMultilevel"/>
    <w:tmpl w:val="96C6A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8E130E8"/>
    <w:multiLevelType w:val="hybridMultilevel"/>
    <w:tmpl w:val="E8BAC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B6187"/>
    <w:multiLevelType w:val="hybridMultilevel"/>
    <w:tmpl w:val="47F851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121414">
    <w:abstractNumId w:val="20"/>
  </w:num>
  <w:num w:numId="2" w16cid:durableId="659233321">
    <w:abstractNumId w:val="18"/>
  </w:num>
  <w:num w:numId="3" w16cid:durableId="638416989">
    <w:abstractNumId w:val="24"/>
  </w:num>
  <w:num w:numId="4" w16cid:durableId="1826816087">
    <w:abstractNumId w:val="29"/>
  </w:num>
  <w:num w:numId="5" w16cid:durableId="665206230">
    <w:abstractNumId w:val="8"/>
  </w:num>
  <w:num w:numId="6" w16cid:durableId="1158962836">
    <w:abstractNumId w:val="27"/>
  </w:num>
  <w:num w:numId="7" w16cid:durableId="1477606725">
    <w:abstractNumId w:val="7"/>
  </w:num>
  <w:num w:numId="8" w16cid:durableId="2038463657">
    <w:abstractNumId w:val="6"/>
  </w:num>
  <w:num w:numId="9" w16cid:durableId="921723771">
    <w:abstractNumId w:val="5"/>
  </w:num>
  <w:num w:numId="10" w16cid:durableId="844981798">
    <w:abstractNumId w:val="4"/>
  </w:num>
  <w:num w:numId="11" w16cid:durableId="1978290953">
    <w:abstractNumId w:val="3"/>
  </w:num>
  <w:num w:numId="12" w16cid:durableId="1018000556">
    <w:abstractNumId w:val="2"/>
  </w:num>
  <w:num w:numId="13" w16cid:durableId="1863855154">
    <w:abstractNumId w:val="1"/>
  </w:num>
  <w:num w:numId="14" w16cid:durableId="1032993413">
    <w:abstractNumId w:val="0"/>
  </w:num>
  <w:num w:numId="15" w16cid:durableId="2070880152">
    <w:abstractNumId w:val="9"/>
  </w:num>
  <w:num w:numId="16" w16cid:durableId="578251166">
    <w:abstractNumId w:val="25"/>
  </w:num>
  <w:num w:numId="17" w16cid:durableId="100994718">
    <w:abstractNumId w:val="16"/>
  </w:num>
  <w:num w:numId="18" w16cid:durableId="2033603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646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28246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745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7237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709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92909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2548966">
    <w:abstractNumId w:val="24"/>
  </w:num>
  <w:num w:numId="26" w16cid:durableId="315258792">
    <w:abstractNumId w:val="25"/>
  </w:num>
  <w:num w:numId="27" w16cid:durableId="1392343176">
    <w:abstractNumId w:val="19"/>
  </w:num>
  <w:num w:numId="28" w16cid:durableId="443115565">
    <w:abstractNumId w:val="23"/>
  </w:num>
  <w:num w:numId="29" w16cid:durableId="1184856710">
    <w:abstractNumId w:val="17"/>
  </w:num>
  <w:num w:numId="30" w16cid:durableId="398209337">
    <w:abstractNumId w:val="32"/>
  </w:num>
  <w:num w:numId="31" w16cid:durableId="1365061362">
    <w:abstractNumId w:val="30"/>
  </w:num>
  <w:num w:numId="32" w16cid:durableId="55051946">
    <w:abstractNumId w:val="12"/>
  </w:num>
  <w:num w:numId="33" w16cid:durableId="759259146">
    <w:abstractNumId w:val="21"/>
  </w:num>
  <w:num w:numId="34" w16cid:durableId="1986351934">
    <w:abstractNumId w:val="11"/>
  </w:num>
  <w:num w:numId="35" w16cid:durableId="2106877495">
    <w:abstractNumId w:val="31"/>
  </w:num>
  <w:num w:numId="36" w16cid:durableId="205411028">
    <w:abstractNumId w:val="14"/>
  </w:num>
  <w:num w:numId="37" w16cid:durableId="520779181">
    <w:abstractNumId w:val="13"/>
  </w:num>
  <w:num w:numId="38" w16cid:durableId="1699235103">
    <w:abstractNumId w:val="22"/>
  </w:num>
  <w:num w:numId="39" w16cid:durableId="1475099521">
    <w:abstractNumId w:val="9"/>
  </w:num>
  <w:num w:numId="40" w16cid:durableId="849876811">
    <w:abstractNumId w:val="15"/>
  </w:num>
  <w:num w:numId="41" w16cid:durableId="648677844">
    <w:abstractNumId w:val="10"/>
  </w:num>
  <w:num w:numId="42" w16cid:durableId="188995427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readOnly" w:enforcement="1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6F"/>
    <w:rsid w:val="00002875"/>
    <w:rsid w:val="00003033"/>
    <w:rsid w:val="0000348F"/>
    <w:rsid w:val="000064FE"/>
    <w:rsid w:val="000140C9"/>
    <w:rsid w:val="00015349"/>
    <w:rsid w:val="000169CF"/>
    <w:rsid w:val="00020076"/>
    <w:rsid w:val="00024795"/>
    <w:rsid w:val="0002506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1D5E"/>
    <w:rsid w:val="00062C02"/>
    <w:rsid w:val="000665C7"/>
    <w:rsid w:val="000764DB"/>
    <w:rsid w:val="000765BD"/>
    <w:rsid w:val="00076FC7"/>
    <w:rsid w:val="000802A7"/>
    <w:rsid w:val="000804F9"/>
    <w:rsid w:val="000816BE"/>
    <w:rsid w:val="000831EA"/>
    <w:rsid w:val="00090115"/>
    <w:rsid w:val="00090185"/>
    <w:rsid w:val="00090448"/>
    <w:rsid w:val="00092AA3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12F4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28C"/>
    <w:rsid w:val="000E181D"/>
    <w:rsid w:val="000E23A5"/>
    <w:rsid w:val="000E3E13"/>
    <w:rsid w:val="000E4E21"/>
    <w:rsid w:val="000F1B1D"/>
    <w:rsid w:val="000F1EBE"/>
    <w:rsid w:val="000F2295"/>
    <w:rsid w:val="000F2BD8"/>
    <w:rsid w:val="000F5294"/>
    <w:rsid w:val="000F52AB"/>
    <w:rsid w:val="000F6235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AD0"/>
    <w:rsid w:val="00122F74"/>
    <w:rsid w:val="0012507D"/>
    <w:rsid w:val="00127554"/>
    <w:rsid w:val="00131413"/>
    <w:rsid w:val="00132EB2"/>
    <w:rsid w:val="00137542"/>
    <w:rsid w:val="00137F27"/>
    <w:rsid w:val="00140D34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65F81"/>
    <w:rsid w:val="0017237E"/>
    <w:rsid w:val="00174DCE"/>
    <w:rsid w:val="001766C8"/>
    <w:rsid w:val="00176AEC"/>
    <w:rsid w:val="0018004C"/>
    <w:rsid w:val="00180310"/>
    <w:rsid w:val="001809CC"/>
    <w:rsid w:val="00180BCE"/>
    <w:rsid w:val="001818C1"/>
    <w:rsid w:val="0018310D"/>
    <w:rsid w:val="001859C9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3DA7"/>
    <w:rsid w:val="00204C07"/>
    <w:rsid w:val="00205425"/>
    <w:rsid w:val="00205692"/>
    <w:rsid w:val="002057C4"/>
    <w:rsid w:val="002062AB"/>
    <w:rsid w:val="002164CE"/>
    <w:rsid w:val="002177B4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2998"/>
    <w:rsid w:val="00263E63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A3AD3"/>
    <w:rsid w:val="002B0481"/>
    <w:rsid w:val="002B5503"/>
    <w:rsid w:val="002B6135"/>
    <w:rsid w:val="002B72FC"/>
    <w:rsid w:val="002C1864"/>
    <w:rsid w:val="002C39DD"/>
    <w:rsid w:val="002C3F50"/>
    <w:rsid w:val="002D1AEB"/>
    <w:rsid w:val="002D2009"/>
    <w:rsid w:val="002D28E7"/>
    <w:rsid w:val="002D5D2B"/>
    <w:rsid w:val="002E1513"/>
    <w:rsid w:val="002E5247"/>
    <w:rsid w:val="002E5F95"/>
    <w:rsid w:val="002E7D9A"/>
    <w:rsid w:val="002F06B5"/>
    <w:rsid w:val="002F3059"/>
    <w:rsid w:val="003006D9"/>
    <w:rsid w:val="00302698"/>
    <w:rsid w:val="0030399D"/>
    <w:rsid w:val="00304E21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8EC"/>
    <w:rsid w:val="00331C29"/>
    <w:rsid w:val="003335D4"/>
    <w:rsid w:val="003345E7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14EF"/>
    <w:rsid w:val="003630AD"/>
    <w:rsid w:val="00370F35"/>
    <w:rsid w:val="00373509"/>
    <w:rsid w:val="00374FE4"/>
    <w:rsid w:val="00375299"/>
    <w:rsid w:val="00376230"/>
    <w:rsid w:val="00376DCD"/>
    <w:rsid w:val="00377535"/>
    <w:rsid w:val="00377DF6"/>
    <w:rsid w:val="00381017"/>
    <w:rsid w:val="003811EA"/>
    <w:rsid w:val="0038180F"/>
    <w:rsid w:val="00382877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397D"/>
    <w:rsid w:val="003C66BB"/>
    <w:rsid w:val="003C699C"/>
    <w:rsid w:val="003C7188"/>
    <w:rsid w:val="003D0992"/>
    <w:rsid w:val="003D451C"/>
    <w:rsid w:val="003D452C"/>
    <w:rsid w:val="003D569B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ED0"/>
    <w:rsid w:val="00402048"/>
    <w:rsid w:val="00406248"/>
    <w:rsid w:val="004063B1"/>
    <w:rsid w:val="00406BE2"/>
    <w:rsid w:val="00410EF7"/>
    <w:rsid w:val="00414D3E"/>
    <w:rsid w:val="00415432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779A"/>
    <w:rsid w:val="00450798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1419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2410"/>
    <w:rsid w:val="00513343"/>
    <w:rsid w:val="005135BC"/>
    <w:rsid w:val="00513B0D"/>
    <w:rsid w:val="0051469E"/>
    <w:rsid w:val="0051492C"/>
    <w:rsid w:val="005149D1"/>
    <w:rsid w:val="005208D6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47DB0"/>
    <w:rsid w:val="00551EBC"/>
    <w:rsid w:val="00551EF0"/>
    <w:rsid w:val="00552619"/>
    <w:rsid w:val="00552EC5"/>
    <w:rsid w:val="00553651"/>
    <w:rsid w:val="00553729"/>
    <w:rsid w:val="005556D0"/>
    <w:rsid w:val="005569CB"/>
    <w:rsid w:val="00556D46"/>
    <w:rsid w:val="00557A84"/>
    <w:rsid w:val="00562186"/>
    <w:rsid w:val="00562263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75ABD"/>
    <w:rsid w:val="005761FB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6D42"/>
    <w:rsid w:val="005D023B"/>
    <w:rsid w:val="005D0CCC"/>
    <w:rsid w:val="005D1863"/>
    <w:rsid w:val="005D1D62"/>
    <w:rsid w:val="005D41EE"/>
    <w:rsid w:val="005D4B60"/>
    <w:rsid w:val="005E09C2"/>
    <w:rsid w:val="005E47D8"/>
    <w:rsid w:val="005E490D"/>
    <w:rsid w:val="005E73B8"/>
    <w:rsid w:val="005E7C4C"/>
    <w:rsid w:val="005F2001"/>
    <w:rsid w:val="005F3AF3"/>
    <w:rsid w:val="005F4F49"/>
    <w:rsid w:val="005F56C1"/>
    <w:rsid w:val="005F6D7E"/>
    <w:rsid w:val="005F7407"/>
    <w:rsid w:val="00604C1E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7404"/>
    <w:rsid w:val="00677DD5"/>
    <w:rsid w:val="00681955"/>
    <w:rsid w:val="0068548A"/>
    <w:rsid w:val="00685981"/>
    <w:rsid w:val="006873F3"/>
    <w:rsid w:val="006A0902"/>
    <w:rsid w:val="006A0F89"/>
    <w:rsid w:val="006A1558"/>
    <w:rsid w:val="006A27B3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803"/>
    <w:rsid w:val="006C4B08"/>
    <w:rsid w:val="006D13CD"/>
    <w:rsid w:val="006D4846"/>
    <w:rsid w:val="006D609B"/>
    <w:rsid w:val="006D7C04"/>
    <w:rsid w:val="006E0250"/>
    <w:rsid w:val="006E2B3A"/>
    <w:rsid w:val="006E2D3F"/>
    <w:rsid w:val="006F09B3"/>
    <w:rsid w:val="006F0DB9"/>
    <w:rsid w:val="006F1D38"/>
    <w:rsid w:val="006F5F7C"/>
    <w:rsid w:val="006F6913"/>
    <w:rsid w:val="006F77FC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299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2B4"/>
    <w:rsid w:val="007715C1"/>
    <w:rsid w:val="00771A67"/>
    <w:rsid w:val="0077312A"/>
    <w:rsid w:val="00774971"/>
    <w:rsid w:val="00777C89"/>
    <w:rsid w:val="007845CF"/>
    <w:rsid w:val="00787E4D"/>
    <w:rsid w:val="00791701"/>
    <w:rsid w:val="0079267C"/>
    <w:rsid w:val="0079459A"/>
    <w:rsid w:val="00795283"/>
    <w:rsid w:val="00796885"/>
    <w:rsid w:val="007A0294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B7302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D6F81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26970"/>
    <w:rsid w:val="00830E11"/>
    <w:rsid w:val="00832359"/>
    <w:rsid w:val="00832C9A"/>
    <w:rsid w:val="00835DF4"/>
    <w:rsid w:val="00840A9C"/>
    <w:rsid w:val="0084183E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0DC0"/>
    <w:rsid w:val="008624B4"/>
    <w:rsid w:val="00875DCA"/>
    <w:rsid w:val="00877D93"/>
    <w:rsid w:val="00880DB1"/>
    <w:rsid w:val="00887873"/>
    <w:rsid w:val="00887BD6"/>
    <w:rsid w:val="008946B9"/>
    <w:rsid w:val="00894F94"/>
    <w:rsid w:val="00896537"/>
    <w:rsid w:val="008A0BF1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0294"/>
    <w:rsid w:val="008D03F3"/>
    <w:rsid w:val="008D12DD"/>
    <w:rsid w:val="008D4C46"/>
    <w:rsid w:val="008D522B"/>
    <w:rsid w:val="008D6A5D"/>
    <w:rsid w:val="008D78AB"/>
    <w:rsid w:val="008E6E68"/>
    <w:rsid w:val="008E6E6E"/>
    <w:rsid w:val="008E7782"/>
    <w:rsid w:val="008F117A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058C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472"/>
    <w:rsid w:val="0096371C"/>
    <w:rsid w:val="00964C84"/>
    <w:rsid w:val="009665B5"/>
    <w:rsid w:val="00967015"/>
    <w:rsid w:val="00970CEF"/>
    <w:rsid w:val="00971F2A"/>
    <w:rsid w:val="00975A70"/>
    <w:rsid w:val="00976D08"/>
    <w:rsid w:val="009774FB"/>
    <w:rsid w:val="00977AE9"/>
    <w:rsid w:val="009808B1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390"/>
    <w:rsid w:val="009B7D8F"/>
    <w:rsid w:val="009C25FC"/>
    <w:rsid w:val="009C27E9"/>
    <w:rsid w:val="009C70B4"/>
    <w:rsid w:val="009D04C9"/>
    <w:rsid w:val="009D0A5E"/>
    <w:rsid w:val="009D0CAD"/>
    <w:rsid w:val="009D0F0B"/>
    <w:rsid w:val="009D1B9D"/>
    <w:rsid w:val="009D3BB7"/>
    <w:rsid w:val="009D4AA4"/>
    <w:rsid w:val="009E01BC"/>
    <w:rsid w:val="009E0E11"/>
    <w:rsid w:val="009E2BDA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A11"/>
    <w:rsid w:val="00A27192"/>
    <w:rsid w:val="00A27839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3FEC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5068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1817"/>
    <w:rsid w:val="00AB391F"/>
    <w:rsid w:val="00AB3C30"/>
    <w:rsid w:val="00AB5E31"/>
    <w:rsid w:val="00AB63C3"/>
    <w:rsid w:val="00AB63E4"/>
    <w:rsid w:val="00AB7F7F"/>
    <w:rsid w:val="00AC0161"/>
    <w:rsid w:val="00AC0E00"/>
    <w:rsid w:val="00AC28AB"/>
    <w:rsid w:val="00AC2E1A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D7C72"/>
    <w:rsid w:val="00AE0D52"/>
    <w:rsid w:val="00AE61EA"/>
    <w:rsid w:val="00AE6651"/>
    <w:rsid w:val="00AE7E26"/>
    <w:rsid w:val="00AF206C"/>
    <w:rsid w:val="00AF229B"/>
    <w:rsid w:val="00AF249E"/>
    <w:rsid w:val="00AF26A3"/>
    <w:rsid w:val="00AF6389"/>
    <w:rsid w:val="00B00E7B"/>
    <w:rsid w:val="00B12CC5"/>
    <w:rsid w:val="00B12EBA"/>
    <w:rsid w:val="00B142DE"/>
    <w:rsid w:val="00B160FF"/>
    <w:rsid w:val="00B17146"/>
    <w:rsid w:val="00B173B2"/>
    <w:rsid w:val="00B2425C"/>
    <w:rsid w:val="00B24B12"/>
    <w:rsid w:val="00B268B1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22FF"/>
    <w:rsid w:val="00BB7BE3"/>
    <w:rsid w:val="00BC1F27"/>
    <w:rsid w:val="00BC21D0"/>
    <w:rsid w:val="00BC2FCA"/>
    <w:rsid w:val="00BC40EE"/>
    <w:rsid w:val="00BC41A0"/>
    <w:rsid w:val="00BC4258"/>
    <w:rsid w:val="00BC7BF5"/>
    <w:rsid w:val="00BD18B0"/>
    <w:rsid w:val="00BD1C3D"/>
    <w:rsid w:val="00BD5430"/>
    <w:rsid w:val="00BD6111"/>
    <w:rsid w:val="00BE03CD"/>
    <w:rsid w:val="00BE1D35"/>
    <w:rsid w:val="00BE2264"/>
    <w:rsid w:val="00BE2339"/>
    <w:rsid w:val="00BE385C"/>
    <w:rsid w:val="00BE4C90"/>
    <w:rsid w:val="00BE724E"/>
    <w:rsid w:val="00BF06B3"/>
    <w:rsid w:val="00BF13F0"/>
    <w:rsid w:val="00BF1B4C"/>
    <w:rsid w:val="00BF64A2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07A4"/>
    <w:rsid w:val="00C22D3D"/>
    <w:rsid w:val="00C241BE"/>
    <w:rsid w:val="00C24EE4"/>
    <w:rsid w:val="00C321DA"/>
    <w:rsid w:val="00C339E2"/>
    <w:rsid w:val="00C37F59"/>
    <w:rsid w:val="00C41D78"/>
    <w:rsid w:val="00C41E5A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3BEF"/>
    <w:rsid w:val="00CA50C7"/>
    <w:rsid w:val="00CB083F"/>
    <w:rsid w:val="00CB144D"/>
    <w:rsid w:val="00CB6181"/>
    <w:rsid w:val="00CB6E29"/>
    <w:rsid w:val="00CB76DE"/>
    <w:rsid w:val="00CB79BA"/>
    <w:rsid w:val="00CB7D18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035"/>
    <w:rsid w:val="00CF34AA"/>
    <w:rsid w:val="00CF48DF"/>
    <w:rsid w:val="00CF6063"/>
    <w:rsid w:val="00CF7051"/>
    <w:rsid w:val="00CF7B7F"/>
    <w:rsid w:val="00CF7CDC"/>
    <w:rsid w:val="00CF7D1E"/>
    <w:rsid w:val="00D0451B"/>
    <w:rsid w:val="00D0487B"/>
    <w:rsid w:val="00D061B3"/>
    <w:rsid w:val="00D06FFF"/>
    <w:rsid w:val="00D071AB"/>
    <w:rsid w:val="00D07BF4"/>
    <w:rsid w:val="00D1100B"/>
    <w:rsid w:val="00D11E2A"/>
    <w:rsid w:val="00D13F6F"/>
    <w:rsid w:val="00D15326"/>
    <w:rsid w:val="00D15A49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28FC"/>
    <w:rsid w:val="00D53884"/>
    <w:rsid w:val="00D53CF2"/>
    <w:rsid w:val="00D5482A"/>
    <w:rsid w:val="00D55D0B"/>
    <w:rsid w:val="00D62654"/>
    <w:rsid w:val="00D66C78"/>
    <w:rsid w:val="00D709C5"/>
    <w:rsid w:val="00D75587"/>
    <w:rsid w:val="00D85B09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4D89"/>
    <w:rsid w:val="00DB6DC8"/>
    <w:rsid w:val="00DC0DC2"/>
    <w:rsid w:val="00DC4C84"/>
    <w:rsid w:val="00DC4E3A"/>
    <w:rsid w:val="00DC7E92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7A8"/>
    <w:rsid w:val="00DF2B46"/>
    <w:rsid w:val="00DF320D"/>
    <w:rsid w:val="00DF4236"/>
    <w:rsid w:val="00DF5031"/>
    <w:rsid w:val="00DF7B03"/>
    <w:rsid w:val="00DF7D4C"/>
    <w:rsid w:val="00E0030A"/>
    <w:rsid w:val="00E008F6"/>
    <w:rsid w:val="00E010D1"/>
    <w:rsid w:val="00E02938"/>
    <w:rsid w:val="00E0450D"/>
    <w:rsid w:val="00E07244"/>
    <w:rsid w:val="00E07E75"/>
    <w:rsid w:val="00E10F8A"/>
    <w:rsid w:val="00E1188E"/>
    <w:rsid w:val="00E11956"/>
    <w:rsid w:val="00E1200E"/>
    <w:rsid w:val="00E1422A"/>
    <w:rsid w:val="00E14B9F"/>
    <w:rsid w:val="00E16FBE"/>
    <w:rsid w:val="00E20E47"/>
    <w:rsid w:val="00E22C2A"/>
    <w:rsid w:val="00E25DEF"/>
    <w:rsid w:val="00E3009D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0307"/>
    <w:rsid w:val="00E64CB8"/>
    <w:rsid w:val="00E665B1"/>
    <w:rsid w:val="00E67558"/>
    <w:rsid w:val="00E70F12"/>
    <w:rsid w:val="00E71EA0"/>
    <w:rsid w:val="00E724E2"/>
    <w:rsid w:val="00E73D92"/>
    <w:rsid w:val="00E73FE0"/>
    <w:rsid w:val="00E75A45"/>
    <w:rsid w:val="00E772EB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1869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235"/>
    <w:rsid w:val="00F26F3C"/>
    <w:rsid w:val="00F30506"/>
    <w:rsid w:val="00F30FAD"/>
    <w:rsid w:val="00F32331"/>
    <w:rsid w:val="00F328FE"/>
    <w:rsid w:val="00F34282"/>
    <w:rsid w:val="00F41CC8"/>
    <w:rsid w:val="00F4212C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24D"/>
    <w:rsid w:val="00FA75DF"/>
    <w:rsid w:val="00FC1015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E7B6C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2"/>
    </o:shapelayout>
  </w:shapeDefaults>
  <w:doNotEmbedSmartTags/>
  <w:decimalSymbol w:val="."/>
  <w:listSeparator w:val=","/>
  <w14:docId w14:val="012EC17C"/>
  <w15:chartTrackingRefBased/>
  <w15:docId w15:val="{70C440AC-5027-4224-AA39-35DEC7C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180BCE"/>
    <w:pPr>
      <w:keepNext/>
      <w:spacing w:before="240" w:after="240"/>
      <w:outlineLvl w:val="0"/>
    </w:pPr>
    <w:rPr>
      <w:rFonts w:ascii="Arial" w:hAnsi="Arial"/>
      <w:b/>
      <w:bCs/>
      <w:color w:val="262626" w:themeColor="text1" w:themeTint="D9"/>
      <w:sz w:val="40"/>
      <w:szCs w:val="36"/>
    </w:rPr>
  </w:style>
  <w:style w:type="paragraph" w:styleId="Heading2">
    <w:name w:val="heading 2"/>
    <w:next w:val="BodyText"/>
    <w:link w:val="Heading2Char"/>
    <w:qFormat/>
    <w:rsid w:val="00180BCE"/>
    <w:pPr>
      <w:keepNext/>
      <w:spacing w:before="120" w:after="120"/>
      <w:outlineLvl w:val="1"/>
    </w:pPr>
    <w:rPr>
      <w:rFonts w:ascii="Arial" w:hAnsi="Arial"/>
      <w:b/>
      <w:color w:val="262626" w:themeColor="text1" w:themeTint="D9"/>
      <w:sz w:val="36"/>
      <w:szCs w:val="24"/>
    </w:rPr>
  </w:style>
  <w:style w:type="paragraph" w:styleId="Heading3">
    <w:name w:val="heading 3"/>
    <w:next w:val="BodyText"/>
    <w:link w:val="Heading3Char"/>
    <w:qFormat/>
    <w:rsid w:val="00180BCE"/>
    <w:pPr>
      <w:keepNext/>
      <w:spacing w:before="120" w:after="120"/>
      <w:outlineLvl w:val="2"/>
    </w:pPr>
    <w:rPr>
      <w:rFonts w:ascii="Arial" w:hAnsi="Arial"/>
      <w:b/>
      <w:bCs/>
      <w:color w:val="262626" w:themeColor="text1" w:themeTint="D9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A3B4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A3B4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link w:val="TitleChar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aliases w:val="Bullet copy,Bullet point,Bulleted Para,Bulletr List Paragraph,DDM Gen Text,FooterText,L,List Paragraph - bullets,List Paragraph1,List Paragraph11,NFP GP Bulleted List,Paragraphe de liste1,Recommendation,bullet point list,numbered,リスト段落1,列"/>
    <w:basedOn w:val="BodyText"/>
    <w:link w:val="ListParagraphChar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180BCE"/>
    <w:rPr>
      <w:rFonts w:ascii="Arial" w:hAnsi="Arial"/>
      <w:b/>
      <w:bCs/>
      <w:color w:val="262626" w:themeColor="text1" w:themeTint="D9"/>
      <w:sz w:val="40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180BCE"/>
    <w:rPr>
      <w:rFonts w:ascii="Arial" w:hAnsi="Arial"/>
      <w:b/>
      <w:color w:val="262626" w:themeColor="text1" w:themeTint="D9"/>
      <w:sz w:val="36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180BCE"/>
    <w:rPr>
      <w:rFonts w:ascii="Arial" w:hAnsi="Arial"/>
      <w:b/>
      <w:bCs/>
      <w:color w:val="262626" w:themeColor="text1" w:themeTint="D9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AB63C3"/>
    <w:rPr>
      <w:rFonts w:ascii="Arial" w:hAnsi="Arial"/>
      <w:b/>
      <w:color w:val="FFFFFF"/>
      <w:sz w:val="48"/>
      <w:szCs w:val="52"/>
      <w:lang w:eastAsia="en-US"/>
    </w:rPr>
  </w:style>
  <w:style w:type="character" w:customStyle="1" w:styleId="ListParagraphChar">
    <w:name w:val="List Paragraph Char"/>
    <w:aliases w:val="Bullet copy Char,Bullet point Char,Bulleted Para Char,Bulletr List Paragraph Char,DDM Gen Text Char,FooterText Char,L Char,List Paragraph - bullets Char,List Paragraph1 Char,List Paragraph11 Char,NFP GP Bulleted List Char,リスト段落1 Char"/>
    <w:link w:val="ListParagraph"/>
    <w:uiPriority w:val="34"/>
    <w:qFormat/>
    <w:rsid w:val="006F77FC"/>
    <w:rPr>
      <w:rFonts w:ascii="Arial" w:hAnsi="Arial"/>
      <w:sz w:val="22"/>
      <w:szCs w:val="24"/>
    </w:rPr>
  </w:style>
  <w:style w:type="character" w:customStyle="1" w:styleId="tgc">
    <w:name w:val="_tgc"/>
    <w:basedOn w:val="DefaultParagraphFont"/>
    <w:rsid w:val="007A0294"/>
  </w:style>
  <w:style w:type="character" w:styleId="UnresolvedMention">
    <w:name w:val="Unresolved Mention"/>
    <w:basedOn w:val="DefaultParagraphFont"/>
    <w:uiPriority w:val="99"/>
    <w:semiHidden/>
    <w:unhideWhenUsed/>
    <w:rsid w:val="00BC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employers/funding/micro-credentialing" TargetMode="External"/><Relationship Id="rId18" Type="http://schemas.openxmlformats.org/officeDocument/2006/relationships/hyperlink" Target="https://desbt.qld.gov.au/training/employers/funding/micro-credential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employers/funding/micro-credentialing" TargetMode="External"/><Relationship Id="rId17" Type="http://schemas.openxmlformats.org/officeDocument/2006/relationships/hyperlink" Target="mailto:VPI@desbt.qld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sbt.qld.gov.au/training/employers/funding/micro-credential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esbt.qld.gov.au/training/employers/funding/micro-credentialing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desbt.qld.gov.au/training/docs-data/strategies/vetinvest/subsidiesli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PI@desbt.qld.gov.a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BC494"/>
      </a:accent1>
      <a:accent2>
        <a:srgbClr val="C2D1A8"/>
      </a:accent2>
      <a:accent3>
        <a:srgbClr val="E3EDDB"/>
      </a:accent3>
      <a:accent4>
        <a:srgbClr val="EA891C"/>
      </a:accent4>
      <a:accent5>
        <a:srgbClr val="21428E"/>
      </a:accent5>
      <a:accent6>
        <a:srgbClr val="00A3B4"/>
      </a:accent6>
      <a:hlink>
        <a:srgbClr val="00A3B4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01035695D4747B73E38AD9F1754FD" ma:contentTypeVersion="16" ma:contentTypeDescription="Create a new document." ma:contentTypeScope="" ma:versionID="4a745db67f3d9a5abb75bf4dff1ba5ca">
  <xsd:schema xmlns:xsd="http://www.w3.org/2001/XMLSchema" xmlns:xs="http://www.w3.org/2001/XMLSchema" xmlns:p="http://schemas.microsoft.com/office/2006/metadata/properties" xmlns:ns2="dbefc7fa-1a1d-4432-8b48-0661d01a2bf9" xmlns:ns3="7672406e-7de2-4186-86eb-65bb0f3a461b" xmlns:ns4="833c3ec9-b7ae-43a8-9b00-6c7510e21d96" targetNamespace="http://schemas.microsoft.com/office/2006/metadata/properties" ma:root="true" ma:fieldsID="22723f35e7d20095fd20b3f786f8996e" ns2:_="" ns3:_="" ns4:_="">
    <xsd:import namespace="dbefc7fa-1a1d-4432-8b48-0661d01a2bf9"/>
    <xsd:import namespace="7672406e-7de2-4186-86eb-65bb0f3a461b"/>
    <xsd:import namespace="833c3ec9-b7ae-43a8-9b00-6c7510e21d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406e-7de2-4186-86eb-65bb0f3a4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3ec9-b7ae-43a8-9b00-6c7510e21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NER3HZ3QZUNC-371059346-29365</_dlc_DocId>
    <_dlc_DocIdUrl xmlns="dbefc7fa-1a1d-4432-8b48-0661d01a2bf9">
      <Url>https://dsitiaqld.sharepoint.com/sites/DESBT/investment/program-design-quality-compliance/program-design/_layouts/15/DocIdRedir.aspx?ID=NER3HZ3QZUNC-371059346-29365</Url>
      <Description>NER3HZ3QZUNC-371059346-29365</Description>
    </_dlc_DocIdUrl>
    <TaxCatchAll xmlns="dbefc7fa-1a1d-4432-8b48-0661d01a2bf9" xsi:nil="true"/>
    <lcf76f155ced4ddcb4097134ff3c332f xmlns="7672406e-7de2-4186-86eb-65bb0f3a461b">
      <Terms xmlns="http://schemas.microsoft.com/office/infopath/2007/PartnerControls"/>
    </lcf76f155ced4ddcb4097134ff3c332f>
    <SharedWithUsers xmlns="833c3ec9-b7ae-43a8-9b00-6c7510e21d96">
      <UserInfo>
        <DisplayName>Alexandra Winter</DisplayName>
        <AccountId>577</AccountId>
        <AccountType/>
      </UserInfo>
      <UserInfo>
        <DisplayName>Christine Brennan</DisplayName>
        <AccountId>676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CCBBE-2B03-40DD-A6CD-1BEBC14F5B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40CA4E-B0F5-499C-AEAA-445BF30DA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7672406e-7de2-4186-86eb-65bb0f3a461b"/>
    <ds:schemaRef ds:uri="833c3ec9-b7ae-43a8-9b00-6c7510e21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2B057-CD48-4261-B0C8-38778DBD2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1A22A9-9201-463E-A1EA-E78B67C230AC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7672406e-7de2-4186-86eb-65bb0f3a461b"/>
    <ds:schemaRef ds:uri="833c3ec9-b7ae-43a8-9b00-6c7510e21d96"/>
  </ds:schemaRefs>
</ds:datastoreItem>
</file>

<file path=customXml/itemProps5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6565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Micro-credentialing Program 2023 FAQs</vt:lpstr>
    </vt:vector>
  </TitlesOfParts>
  <Manager/>
  <Company>Department of Employment, Small Business and Training</Company>
  <LinksUpToDate>false</LinksUpToDate>
  <CharactersWithSpaces>7701</CharactersWithSpaces>
  <SharedDoc>false</SharedDoc>
  <HLinks>
    <vt:vector size="60" baseType="variant">
      <vt:variant>
        <vt:i4>4128816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https://desbt.qld.gov.au/training/docs-data/strategies/vetinvest/subsidieslist</vt:lpwstr>
      </vt:variant>
      <vt:variant>
        <vt:lpwstr/>
      </vt:variant>
      <vt:variant>
        <vt:i4>851999</vt:i4>
      </vt:variant>
      <vt:variant>
        <vt:i4>24</vt:i4>
      </vt:variant>
      <vt:variant>
        <vt:i4>0</vt:i4>
      </vt:variant>
      <vt:variant>
        <vt:i4>5</vt:i4>
      </vt:variant>
      <vt:variant>
        <vt:lpwstr>http://www.skillsgateway.training.qld.gov.au/</vt:lpwstr>
      </vt:variant>
      <vt:variant>
        <vt:lpwstr/>
      </vt:variant>
      <vt:variant>
        <vt:i4>2359400</vt:i4>
      </vt:variant>
      <vt:variant>
        <vt:i4>21</vt:i4>
      </vt:variant>
      <vt:variant>
        <vt:i4>0</vt:i4>
      </vt:variant>
      <vt:variant>
        <vt:i4>5</vt:i4>
      </vt:variant>
      <vt:variant>
        <vt:lpwstr>https://desbt.qld.gov.au/training/employers/funding/micro-credentialing</vt:lpwstr>
      </vt:variant>
      <vt:variant>
        <vt:lpwstr/>
      </vt:variant>
      <vt:variant>
        <vt:i4>2359400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https://desbt.qld.gov.au/training/employers/funding/micro-credentialing</vt:lpwstr>
      </vt:variant>
      <vt:variant>
        <vt:lpwstr/>
      </vt:variant>
      <vt:variant>
        <vt:i4>393252</vt:i4>
      </vt:variant>
      <vt:variant>
        <vt:i4>15</vt:i4>
      </vt:variant>
      <vt:variant>
        <vt:i4>0</vt:i4>
      </vt:variant>
      <vt:variant>
        <vt:i4>5</vt:i4>
      </vt:variant>
      <vt:variant>
        <vt:lpwstr>mailto:programdesign@desbt.qld.gov.au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https://desbt.qld.gov.au/training/employers/funding/micro-credentialing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mailto:Programdesign@desbt.qld.gov.au</vt:lpwstr>
      </vt:variant>
      <vt:variant>
        <vt:lpwstr/>
      </vt:variant>
      <vt:variant>
        <vt:i4>393252</vt:i4>
      </vt:variant>
      <vt:variant>
        <vt:i4>6</vt:i4>
      </vt:variant>
      <vt:variant>
        <vt:i4>0</vt:i4>
      </vt:variant>
      <vt:variant>
        <vt:i4>5</vt:i4>
      </vt:variant>
      <vt:variant>
        <vt:lpwstr>mailto:Programdesign@desbt.qld.gov.au</vt:lpwstr>
      </vt:variant>
      <vt:variant>
        <vt:lpwstr/>
      </vt:variant>
      <vt:variant>
        <vt:i4>5111878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https://desbt.qld.gov.au/training/employers/funding/micro-credentialing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Micro-credentialing Program 2023 FAQs</dc:title>
  <dc:subject/>
  <dc:creator>Sandra  Goodliffe</dc:creator>
  <cp:keywords/>
  <dc:description/>
  <cp:lastModifiedBy>Karin Carey</cp:lastModifiedBy>
  <cp:revision>5</cp:revision>
  <cp:lastPrinted>2023-04-03T00:35:00Z</cp:lastPrinted>
  <dcterms:created xsi:type="dcterms:W3CDTF">2023-04-03T00:33:00Z</dcterms:created>
  <dcterms:modified xsi:type="dcterms:W3CDTF">2024-02-22T01:12:00Z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0x010100EB601035695D4747B73E38AD9F1754FD</vt:lpwstr>
  </property>
  <property fmtid="{D5CDD505-2E9C-101B-9397-08002B2CF9AE}" pid="3" name="_dlc_DocIdItemGuid">
    <vt:lpwstr>f5886e4e-ef6d-42f0-b503-89451b267439</vt:lpwstr>
  </property>
  <property fmtid="{D5CDD505-2E9C-101B-9397-08002B2CF9AE}" pid="4" name="ReferenceNumber">
    <vt:lpwstr>COM.03</vt:lpwstr>
  </property>
  <property fmtid="{D5CDD505-2E9C-101B-9397-08002B2CF9AE}" pid="5" name="DocumentOwner">
    <vt:lpwstr>298;#Louise Desantis</vt:lpwstr>
  </property>
  <property fmtid="{D5CDD505-2E9C-101B-9397-08002B2CF9AE}" pid="6" name="Division">
    <vt:lpwstr>Engagement</vt:lpwstr>
  </property>
  <property fmtid="{D5CDD505-2E9C-101B-9397-08002B2CF9AE}" pid="7" name="FormTitle">
    <vt:lpwstr>A4 Document Template</vt:lpwstr>
  </property>
  <property fmtid="{D5CDD505-2E9C-101B-9397-08002B2CF9AE}" pid="8" name="DocumentContact">
    <vt:lpwstr>mailto:communications@desbt.qld.gov.au, Director, Communications</vt:lpwstr>
  </property>
  <property fmtid="{D5CDD505-2E9C-101B-9397-08002B2CF9AE}" pid="9" name="MediaServiceImageTags">
    <vt:lpwstr/>
  </property>
</Properties>
</file>